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default" w:ascii="仿宋" w:hAnsi="仿宋" w:eastAsia="仿宋" w:cs="仿宋"/>
          <w:b/>
          <w:bCs/>
          <w:color w:val="000000"/>
          <w:spacing w:val="0"/>
          <w:w w:val="98"/>
          <w:position w:val="0"/>
          <w:sz w:val="36"/>
          <w:highlight w:val="none"/>
          <w:u w:val="none"/>
          <w:lang w:val="en-US" w:eastAsia="zh-CN"/>
        </w:rPr>
      </w:pPr>
      <w:r>
        <w:rPr>
          <w:rFonts w:hint="eastAsia" w:ascii="仿宋" w:hAnsi="仿宋" w:eastAsia="仿宋" w:cs="仿宋"/>
          <w:b/>
          <w:bCs/>
          <w:color w:val="000000"/>
          <w:spacing w:val="0"/>
          <w:w w:val="98"/>
          <w:position w:val="0"/>
          <w:sz w:val="36"/>
          <w:highlight w:val="none"/>
          <w:u w:val="none"/>
          <w:lang w:val="en-US" w:eastAsia="zh-CN"/>
        </w:rPr>
        <w:t xml:space="preserve">  </w:t>
      </w:r>
    </w:p>
    <w:p w14:paraId="62E5525E">
      <w:pPr>
        <w:jc w:val="center"/>
        <w:rPr>
          <w:rFonts w:hint="default" w:ascii="仿宋" w:hAnsi="仿宋" w:eastAsia="仿宋" w:cs="仿宋"/>
          <w:b/>
          <w:bCs/>
          <w:sz w:val="48"/>
          <w:szCs w:val="48"/>
          <w:lang w:val="en-US"/>
        </w:rPr>
      </w:pPr>
      <w:r>
        <w:rPr>
          <w:rFonts w:hint="eastAsia" w:ascii="仿宋" w:hAnsi="仿宋" w:eastAsia="仿宋" w:cs="仿宋"/>
          <w:b/>
          <w:bCs/>
          <w:color w:val="000000"/>
          <w:spacing w:val="0"/>
          <w:w w:val="98"/>
          <w:position w:val="0"/>
          <w:sz w:val="52"/>
          <w:szCs w:val="52"/>
          <w:highlight w:val="none"/>
          <w:u w:val="none"/>
          <w:lang w:val="en-US" w:eastAsia="zh-CN"/>
        </w:rPr>
        <w:t>湖北天之元科技有限公司</w:t>
      </w: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left="3081" w:leftChars="798" w:hanging="1405" w:hangingChars="500"/>
        <w:rPr>
          <w:rFonts w:hint="default" w:ascii="仿宋" w:hAnsi="仿宋" w:eastAsia="仿宋" w:cs="仿宋"/>
          <w:b/>
          <w:bCs w:val="0"/>
          <w:color w:val="FF0000"/>
          <w:kern w:val="44"/>
          <w:sz w:val="28"/>
          <w:szCs w:val="48"/>
          <w:u w:val="non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2026年60m³立式不锈钢环烷油储存罐采购需求项目</w:t>
      </w:r>
      <w:r>
        <w:rPr>
          <w:rFonts w:hint="eastAsia" w:ascii="仿宋" w:hAnsi="仿宋" w:eastAsia="仿宋" w:cs="仿宋"/>
          <w:b/>
          <w:bCs w:val="0"/>
          <w:color w:val="FF0000"/>
          <w:kern w:val="44"/>
          <w:sz w:val="28"/>
          <w:szCs w:val="48"/>
          <w:u w:val="none"/>
          <w:lang w:val="en-US" w:eastAsia="zh-CN" w:bidi="ar"/>
        </w:rPr>
        <w:t xml:space="preserve">                        </w:t>
      </w:r>
    </w:p>
    <w:p w14:paraId="1864D549">
      <w:pPr>
        <w:ind w:firstLine="1687" w:firstLineChars="600"/>
        <w:jc w:val="left"/>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TYA202605010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5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12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single"/>
                <w:lang w:val="en-US" w:eastAsia="zh-CN" w:bidi="ar-SA"/>
              </w:rPr>
              <w:t xml:space="preserve"> </w:t>
            </w:r>
            <w:r>
              <w:rPr>
                <w:rFonts w:hint="eastAsia" w:ascii="仿宋" w:hAnsi="仿宋" w:eastAsia="仿宋" w:cs="仿宋"/>
                <w:b/>
                <w:bCs/>
                <w:color w:val="FF0000"/>
                <w:kern w:val="44"/>
                <w:sz w:val="24"/>
                <w:szCs w:val="24"/>
                <w:u w:val="single"/>
                <w:lang w:val="en-US" w:eastAsia="zh-CN" w:bidi="ar"/>
              </w:rPr>
              <w:t>2026年60m³ 立式不锈钢环烷油储存罐</w:t>
            </w:r>
            <w:r>
              <w:rPr>
                <w:rFonts w:hint="eastAsia" w:ascii="仿宋" w:hAnsi="仿宋" w:eastAsia="仿宋" w:cs="仿宋"/>
                <w:b/>
                <w:bCs/>
                <w:color w:val="FF0000"/>
                <w:kern w:val="2"/>
                <w:sz w:val="24"/>
                <w:szCs w:val="24"/>
                <w:u w:val="single"/>
                <w:lang w:val="en-US" w:eastAsia="zh-CN" w:bidi="ar-SA"/>
              </w:rPr>
              <w:t>采购需求项目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徐小梅18100231805 </w:t>
            </w:r>
            <w:r>
              <w:rPr>
                <w:rFonts w:hint="eastAsia" w:ascii="仿宋" w:hAnsi="仿宋" w:eastAsia="仿宋" w:cs="仿宋"/>
                <w:b w:val="0"/>
                <w:bCs w:val="0"/>
                <w:color w:val="FF0000"/>
                <w:kern w:val="2"/>
                <w:sz w:val="24"/>
                <w:szCs w:val="24"/>
                <w:highlight w:val="none"/>
                <w:u w:val="none"/>
                <w:lang w:val="en-US" w:eastAsia="zh-CN" w:bidi="ar-SA"/>
              </w:rPr>
              <w:t xml:space="preserve">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徐心怡18122825026 </w:t>
            </w:r>
            <w:r>
              <w:rPr>
                <w:rFonts w:hint="eastAsia" w:ascii="仿宋" w:hAnsi="仿宋" w:eastAsia="仿宋" w:cs="仿宋"/>
                <w:b w:val="0"/>
                <w:bCs w:val="0"/>
                <w:color w:val="FF0000"/>
                <w:kern w:val="2"/>
                <w:sz w:val="24"/>
                <w:szCs w:val="24"/>
                <w:highlight w:val="none"/>
                <w:u w:val="none"/>
                <w:lang w:val="en-US" w:eastAsia="zh-CN" w:bidi="ar-SA"/>
              </w:rPr>
              <w:t xml:space="preserve">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 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合同签约主体：湖北天之元科技有限公司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湖北省浠水经济开发区散花工业园滨江五路2号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元/个</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【通过天元实业公众号、广东天元实业官网、天元股份采购交流平台发布】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5 月 12  日-2026年 5 月 26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26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26日12:00前澄清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w:t>
            </w:r>
            <w:r>
              <w:rPr>
                <w:rFonts w:hint="eastAsia" w:ascii="仿宋" w:hAnsi="仿宋" w:eastAsia="仿宋" w:cs="仿宋"/>
                <w:b/>
                <w:bCs/>
                <w:color w:val="FF0000"/>
                <w:sz w:val="24"/>
                <w:szCs w:val="24"/>
                <w:highlight w:val="none"/>
                <w:u w:val="single"/>
                <w:lang w:val="en-US" w:eastAsia="zh-CN"/>
              </w:rPr>
              <w:t>投标单位名称+                   2026年60m³立式不锈钢环烷油储存罐采购需求项目+TYA202605010</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67F04D5A">
            <w:pPr>
              <w:numPr>
                <w:ilvl w:val="0"/>
                <w:numId w:val="3"/>
              </w:numPr>
              <w:rPr>
                <w:rFonts w:hint="default" w:ascii="仿宋" w:hAnsi="仿宋" w:eastAsia="仿宋" w:cs="仿宋"/>
                <w:b/>
                <w:bCs/>
                <w:color w:val="auto"/>
                <w:sz w:val="24"/>
                <w:szCs w:val="20"/>
                <w:highlight w:val="none"/>
                <w:u w:val="none"/>
                <w:lang w:val="en-US" w:eastAsia="zh-CN"/>
              </w:rPr>
            </w:pPr>
            <w:r>
              <w:rPr>
                <w:rFonts w:hint="default" w:ascii="仿宋" w:hAnsi="仿宋" w:eastAsia="仿宋" w:cs="仿宋"/>
                <w:b/>
                <w:bCs/>
                <w:color w:val="auto"/>
                <w:sz w:val="24"/>
                <w:szCs w:val="20"/>
                <w:highlight w:val="none"/>
                <w:u w:val="none"/>
                <w:lang w:val="en-US" w:eastAsia="zh-CN"/>
              </w:rPr>
              <w:t>投标单位投递电子标书时，须以</w:t>
            </w:r>
            <w:r>
              <w:rPr>
                <w:rFonts w:hint="default" w:ascii="仿宋" w:hAnsi="仿宋" w:eastAsia="仿宋" w:cs="仿宋"/>
                <w:b/>
                <w:bCs/>
                <w:color w:val="FF0000"/>
                <w:sz w:val="24"/>
                <w:szCs w:val="20"/>
                <w:highlight w:val="none"/>
                <w:u w:val="none"/>
                <w:lang w:val="en-US" w:eastAsia="zh-CN"/>
              </w:rPr>
              <w:t>加密文件形式</w:t>
            </w:r>
            <w:r>
              <w:rPr>
                <w:rFonts w:hint="default" w:ascii="仿宋" w:hAnsi="仿宋" w:eastAsia="仿宋" w:cs="仿宋"/>
                <w:b/>
                <w:bCs/>
                <w:color w:val="auto"/>
                <w:sz w:val="24"/>
                <w:szCs w:val="20"/>
                <w:highlight w:val="none"/>
                <w:u w:val="none"/>
                <w:lang w:val="en-US" w:eastAsia="zh-CN"/>
              </w:rPr>
              <w:t>发送至公司招标专用邮箱；</w:t>
            </w:r>
            <w:r>
              <w:rPr>
                <w:rFonts w:hint="default" w:ascii="仿宋" w:hAnsi="仿宋" w:eastAsia="仿宋" w:cs="仿宋"/>
                <w:b/>
                <w:bCs/>
                <w:color w:val="FF0000"/>
                <w:sz w:val="24"/>
                <w:szCs w:val="20"/>
                <w:highlight w:val="none"/>
                <w:u w:val="none"/>
                <w:lang w:val="en-US" w:eastAsia="zh-CN"/>
              </w:rPr>
              <w:t>标书密码</w:t>
            </w:r>
            <w:r>
              <w:rPr>
                <w:rFonts w:hint="default" w:ascii="仿宋" w:hAnsi="仿宋" w:eastAsia="仿宋" w:cs="仿宋"/>
                <w:b/>
                <w:bCs/>
                <w:color w:val="auto"/>
                <w:sz w:val="24"/>
                <w:szCs w:val="20"/>
                <w:highlight w:val="none"/>
                <w:u w:val="none"/>
                <w:lang w:val="en-US" w:eastAsia="zh-CN"/>
              </w:rPr>
              <w:t>统一在开标现场，由我方致电投标单位获取。</w:t>
            </w:r>
          </w:p>
          <w:p w14:paraId="46CB4524">
            <w:pPr>
              <w:numPr>
                <w:ilvl w:val="0"/>
                <w:numId w:val="3"/>
              </w:numPr>
              <w:rPr>
                <w:rFonts w:hint="default" w:ascii="仿宋" w:hAnsi="仿宋" w:eastAsia="仿宋" w:cs="仿宋"/>
                <w:b/>
                <w:bCs/>
                <w:color w:val="auto"/>
                <w:sz w:val="24"/>
                <w:szCs w:val="20"/>
                <w:highlight w:val="none"/>
                <w:u w:val="none"/>
                <w:lang w:val="en-US" w:eastAsia="zh-CN"/>
              </w:rPr>
            </w:pPr>
            <w:bookmarkStart w:id="7" w:name="_GoBack"/>
            <w:bookmarkEnd w:id="7"/>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2026年60m³立式不锈钢环烷油储存罐采购需求项目</w:t>
            </w:r>
            <w:r>
              <w:rPr>
                <w:rFonts w:hint="eastAsia" w:ascii="仿宋" w:hAnsi="仿宋" w:eastAsia="仿宋" w:cs="仿宋"/>
                <w:b/>
                <w:bCs/>
                <w:color w:val="FF0000"/>
                <w:kern w:val="2"/>
                <w:sz w:val="24"/>
                <w:szCs w:val="24"/>
                <w:u w:val="none"/>
                <w:lang w:val="en-US" w:eastAsia="zh-CN" w:bidi="ar-SA"/>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3318D7B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850FA47">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BB663BF">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00AA6A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83258E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F9B00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A3ED684">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79D815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116C8F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3E68A0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sz w:val="28"/>
          <w:szCs w:val="28"/>
          <w:highlight w:val="none"/>
          <w:u w:val="single"/>
          <w:lang w:val="en-US" w:eastAsia="zh-CN"/>
        </w:rPr>
        <w:t>2026年60m³立式不锈钢环烷油储存罐采购需求</w:t>
      </w:r>
      <w:r>
        <w:rPr>
          <w:rFonts w:hint="eastAsia" w:ascii="仿宋" w:hAnsi="仿宋" w:eastAsia="仿宋" w:cs="仿宋"/>
          <w:b/>
          <w:bCs/>
          <w:color w:val="FF0000"/>
          <w:kern w:val="2"/>
          <w:sz w:val="28"/>
          <w:szCs w:val="28"/>
          <w:u w:val="single"/>
          <w:lang w:val="en-US" w:eastAsia="zh-CN" w:bidi="ar-SA"/>
        </w:rPr>
        <w:t xml:space="preserve">                </w:t>
      </w:r>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w:t>
      </w:r>
      <w:r>
        <w:rPr>
          <w:rFonts w:hint="eastAsia" w:ascii="仿宋" w:hAnsi="仿宋" w:eastAsia="仿宋" w:cs="仿宋"/>
          <w:sz w:val="28"/>
          <w:szCs w:val="28"/>
          <w:lang w:val="en-US" w:eastAsia="zh-CN"/>
        </w:rPr>
        <w:t>详情</w:t>
      </w:r>
      <w:r>
        <w:rPr>
          <w:rFonts w:hint="eastAsia" w:ascii="仿宋" w:hAnsi="仿宋" w:eastAsia="仿宋" w:cs="仿宋"/>
          <w:color w:val="auto"/>
          <w:sz w:val="28"/>
          <w:szCs w:val="28"/>
          <w:u w:val="none"/>
          <w:lang w:val="en-US" w:eastAsia="zh-CN"/>
        </w:rPr>
        <w:t>如下：</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272"/>
        <w:gridCol w:w="534"/>
        <w:gridCol w:w="580"/>
        <w:gridCol w:w="4727"/>
        <w:gridCol w:w="1477"/>
        <w:gridCol w:w="1262"/>
        <w:gridCol w:w="907"/>
      </w:tblGrid>
      <w:tr w14:paraId="4142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1256"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5808BA83">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sz w:val="24"/>
                <w:szCs w:val="24"/>
                <w:u w:val="none"/>
                <w:shd w:val="clear" w:color="auto" w:fill="auto"/>
                <w:lang w:val="en-US" w:eastAsia="zh-CN"/>
              </w:rPr>
              <w:t>（一）喷码机需求清单：</w:t>
            </w:r>
          </w:p>
        </w:tc>
      </w:tr>
      <w:tr w14:paraId="6CEA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1FEBA393">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1272"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6E2508C">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53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80D159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5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D2F45D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472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BB7728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47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44BA61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6840B581">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26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C131A8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90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F205E83">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5032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59FF19">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643">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60m³立式不锈钢环烷油储存罐</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FD280">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8FA379">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个</w:t>
            </w:r>
          </w:p>
        </w:tc>
        <w:tc>
          <w:tcPr>
            <w:tcW w:w="472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5432E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设备名称：60m³ 立式不锈钢环烷油储存罐</w:t>
            </w:r>
          </w:p>
          <w:p w14:paraId="0341575F">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有效容积：60m³，直径3m</w:t>
            </w:r>
          </w:p>
          <w:p w14:paraId="3CC0174C">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储存介质：环烷油、矿物油类介质</w:t>
            </w:r>
          </w:p>
          <w:p w14:paraId="1359364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结构形式：立式圆柱形常压储罐</w:t>
            </w:r>
          </w:p>
          <w:p w14:paraId="629527A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主体材质：304不锈钢 整体制作，耐腐蚀、不生锈、不污染介质</w:t>
            </w:r>
          </w:p>
          <w:p w14:paraId="4F3A38EB">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设计压力：常压储罐，设计压力：-0.1～0.1MPa</w:t>
            </w:r>
          </w:p>
          <w:p w14:paraId="545130E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设计温度：-20℃ ～ 80℃</w:t>
            </w:r>
          </w:p>
          <w:p w14:paraId="0269B3B3">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 筒体壁厚：≥8mm</w:t>
            </w:r>
          </w:p>
          <w:p w14:paraId="03F3495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 封头壁厚：≥10mm</w:t>
            </w:r>
          </w:p>
          <w:p w14:paraId="0015DDA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10. 防腐表面：不锈钢整体抛光处理，内壁光滑无死角，耐油耐腐蚀；外壁美观防锈，无需额外油漆ing</w:t>
            </w:r>
          </w:p>
          <w:p w14:paraId="1DFAB0E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11. 标准接口：上进料口、下出料口、底部排污口、呼吸透气口、液位计接口、检修人孔</w:t>
            </w:r>
          </w:p>
          <w:p w14:paraId="6C6EDE1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二、设备性能指标</w:t>
            </w:r>
          </w:p>
          <w:p w14:paraId="2A68CF00">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密封性能：整体满焊工艺，焊缝严密，经水压、气密性试验合格，全程无渗漏、无挥发泄漏。</w:t>
            </w:r>
          </w:p>
          <w:p w14:paraId="7D6F207A">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耐腐蚀性能：采用304不锈钢材质，专门适配环烷油长期储存，耐油料腐蚀、不氧化、不生锈、不污染油品品质。</w:t>
            </w:r>
          </w:p>
          <w:p w14:paraId="4EB276F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安全防护：配置呼吸阀压力平衡装置，防止罐体胀罐或负压吸瘪；自带防静电接地与防雷接地结构，符合化工油品仓储安全规范。</w:t>
            </w:r>
          </w:p>
          <w:p w14:paraId="413745A7">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计量便捷：标配液位观测装置，罐内余量清晰直观，便于日常抽料、盘点、精准计量。</w:t>
            </w:r>
          </w:p>
          <w:p w14:paraId="3B44BA4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维护清洁：内壁光滑、底部低位排污设计，无积料死角，方便定期排污、清理杂质。</w:t>
            </w:r>
          </w:p>
          <w:p w14:paraId="4DB5AC6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结构稳定：立式整体加固底座，抗沉降、抗风载，结构稳固耐用，设计使用寿命≥15年。</w:t>
            </w:r>
          </w:p>
          <w:p w14:paraId="46DB75E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合规要求：按常压容器标准设计、制作、验收，满足工业环烷油储存、项目标书及现场安全使用要求。</w:t>
            </w:r>
          </w:p>
          <w:p w14:paraId="5CDD9021">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w:t>
            </w:r>
            <w:r>
              <w:rPr>
                <w:rFonts w:hint="default" w:ascii="仿宋" w:hAnsi="仿宋" w:eastAsia="仿宋" w:cs="仿宋"/>
                <w:b w:val="0"/>
                <w:bCs w:val="0"/>
                <w:i w:val="0"/>
                <w:iCs w:val="0"/>
                <w:color w:val="auto"/>
                <w:sz w:val="24"/>
                <w:szCs w:val="24"/>
                <w:u w:val="none"/>
                <w:shd w:val="clear" w:color="auto" w:fill="auto"/>
                <w:lang w:val="en-US" w:eastAsia="zh-CN"/>
              </w:rPr>
              <w:t>. 结构支撑性能：配置与罐体一体化制作的裙座/支腿支撑结构，材质为碳钢防腐或304不锈钢，与整体加固底座焊接为一体，满足设计抗沉降、抗风载及≥15年使用寿命要求，无结构薄弱点。</w:t>
            </w:r>
          </w:p>
          <w:p w14:paraId="0C7CAD23">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w:t>
            </w:r>
            <w:r>
              <w:rPr>
                <w:rFonts w:hint="default" w:ascii="仿宋" w:hAnsi="仿宋" w:eastAsia="仿宋" w:cs="仿宋"/>
                <w:b w:val="0"/>
                <w:bCs w:val="0"/>
                <w:i w:val="0"/>
                <w:iCs w:val="0"/>
                <w:color w:val="auto"/>
                <w:sz w:val="24"/>
                <w:szCs w:val="24"/>
                <w:u w:val="none"/>
                <w:shd w:val="clear" w:color="auto" w:fill="auto"/>
                <w:lang w:val="en-US" w:eastAsia="zh-CN"/>
              </w:rPr>
              <w:t>. 安全检修性能：罐壁设置带护笼直梯或盘梯，罐顶配套全周操作平台及防护栏杆，符合GB 4053.1-2025规范要求，确保人员可安全开展罐顶人孔、呼吸阀、液位计等部件的日常检修与维护作业。</w:t>
            </w:r>
          </w:p>
        </w:tc>
        <w:tc>
          <w:tcPr>
            <w:tcW w:w="147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593D26">
            <w:pPr>
              <w:jc w:val="center"/>
              <w:rPr>
                <w:rFonts w:hint="eastAsia" w:ascii="仿宋" w:hAnsi="仿宋" w:eastAsia="仿宋" w:cs="仿宋"/>
                <w:b w:val="0"/>
                <w:bCs w:val="0"/>
                <w:i w:val="0"/>
                <w:iCs w:val="0"/>
                <w:color w:val="000000"/>
                <w:sz w:val="24"/>
                <w:szCs w:val="24"/>
                <w:u w:val="none"/>
                <w:lang w:val="en-US" w:eastAsia="zh-CN"/>
              </w:rPr>
            </w:pPr>
          </w:p>
        </w:tc>
        <w:tc>
          <w:tcPr>
            <w:tcW w:w="12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0439F4">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湖北省浠水经济开发区散花工业园滨江五路2号</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CB0F2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3541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50754B08">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4"/>
                <w:szCs w:val="24"/>
                <w:u w:val="none"/>
                <w:shd w:val="clear" w:color="auto" w:fill="auto"/>
                <w:lang w:val="en-US" w:eastAsia="zh-CN"/>
              </w:rPr>
              <w:t>（二）报价要求：</w:t>
            </w:r>
          </w:p>
        </w:tc>
      </w:tr>
      <w:tr w14:paraId="7168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5FAEB59A">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11078E4F">
            <w:pPr>
              <w:rPr>
                <w:rFonts w:hint="eastAsia" w:ascii="仿宋" w:hAnsi="仿宋" w:eastAsia="仿宋" w:cs="仿宋"/>
                <w:i w:val="0"/>
                <w:iCs w:val="0"/>
                <w:color w:val="000000"/>
                <w:sz w:val="28"/>
                <w:szCs w:val="28"/>
                <w:u w:val="none"/>
                <w:lang w:val="en-US" w:eastAsia="zh-CN"/>
              </w:rPr>
            </w:pPr>
            <w:r>
              <w:rPr>
                <w:rFonts w:hint="eastAsia" w:ascii="仿宋" w:hAnsi="仿宋" w:eastAsia="仿宋" w:cs="仿宋"/>
                <w:b/>
                <w:bCs/>
                <w:color w:val="FF0000"/>
                <w:sz w:val="28"/>
                <w:szCs w:val="21"/>
                <w:lang w:val="en-US" w:eastAsia="zh-CN"/>
              </w:rPr>
              <w:t>送货地址：湖北省浠水经济开发区散花工业园滨江五路2号</w:t>
            </w:r>
          </w:p>
          <w:p w14:paraId="62716296">
            <w:pPr>
              <w:spacing w:line="360" w:lineRule="auto"/>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43FD2A7F">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1</w:t>
            </w:r>
            <w:r>
              <w:rPr>
                <w:rFonts w:hint="eastAsia" w:ascii="仿宋" w:hAnsi="仿宋" w:eastAsia="仿宋" w:cs="仿宋"/>
                <w:i w:val="0"/>
                <w:iCs w:val="0"/>
                <w:color w:val="000000"/>
                <w:kern w:val="2"/>
                <w:sz w:val="28"/>
                <w:szCs w:val="28"/>
                <w:u w:val="none"/>
                <w:lang w:val="zh-CN" w:eastAsia="zh-CN" w:bidi="ar-SA"/>
              </w:rPr>
              <w:t>）设备一经制造完成并交付我公司使用，不得设有密码保护；</w:t>
            </w:r>
          </w:p>
          <w:p w14:paraId="3E246EA2">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2</w:t>
            </w:r>
            <w:r>
              <w:rPr>
                <w:rFonts w:hint="eastAsia" w:ascii="仿宋" w:hAnsi="仿宋" w:eastAsia="仿宋" w:cs="仿宋"/>
                <w:i w:val="0"/>
                <w:iCs w:val="0"/>
                <w:color w:val="000000"/>
                <w:kern w:val="2"/>
                <w:sz w:val="28"/>
                <w:szCs w:val="28"/>
                <w:u w:val="none"/>
                <w:lang w:val="zh-CN" w:eastAsia="zh-CN" w:bidi="ar-SA"/>
              </w:rPr>
              <w:t>）设备在使用期间的升级服务应提供终身免费；</w:t>
            </w:r>
          </w:p>
        </w:tc>
      </w:tr>
    </w:tbl>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color w:val="FF0000"/>
          <w:sz w:val="28"/>
          <w:szCs w:val="21"/>
          <w:u w:val="single"/>
          <w:lang w:val="en-US" w:eastAsia="zh-CN"/>
        </w:rPr>
        <w:t xml:space="preserve">           2年             </w:t>
      </w:r>
      <w:r>
        <w:rPr>
          <w:rFonts w:hint="eastAsia" w:ascii="仿宋" w:hAnsi="仿宋" w:eastAsia="仿宋" w:cs="仿宋"/>
          <w:color w:val="FF0000"/>
          <w:sz w:val="28"/>
          <w:szCs w:val="21"/>
          <w:lang w:val="en-US" w:eastAsia="zh-CN"/>
        </w:rPr>
        <w:t xml:space="preserve">    </w:t>
      </w:r>
      <w:r>
        <w:rPr>
          <w:rFonts w:hint="eastAsia" w:ascii="仿宋" w:hAnsi="仿宋" w:eastAsia="仿宋" w:cs="仿宋"/>
          <w:sz w:val="28"/>
          <w:szCs w:val="21"/>
          <w:lang w:val="en-US" w:eastAsia="zh-CN"/>
        </w:rPr>
        <w:t xml:space="preserve">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5BCFE92D">
      <w:pPr>
        <w:pStyle w:val="4"/>
        <w:bidi w:val="0"/>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kern w:val="2"/>
          <w:sz w:val="28"/>
          <w:szCs w:val="21"/>
          <w:lang w:val="en-US" w:eastAsia="zh-CN" w:bidi="ar-SA"/>
        </w:rPr>
        <w:t>元/个</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5AC9F8C3">
      <w:pPr>
        <w:rPr>
          <w:rFonts w:hint="eastAsia"/>
          <w:lang w:val="en-US" w:eastAsia="zh-CN"/>
        </w:rPr>
      </w:pP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2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2"/>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6"/>
          <w:rFonts w:hint="eastAsia" w:ascii="宋体" w:hAnsi="宋体" w:eastAsia="宋体" w:cs="宋体"/>
          <w:color w:val="000000"/>
          <w:sz w:val="32"/>
          <w:szCs w:val="32"/>
          <w:lang w:val="en-US" w:eastAsia="zh-CN"/>
        </w:rPr>
      </w:pPr>
    </w:p>
    <w:p w14:paraId="51184966">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140D03D4">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7"/>
        <w:tabs>
          <w:tab w:val="left" w:pos="5580"/>
        </w:tabs>
        <w:spacing w:line="360" w:lineRule="auto"/>
        <w:rPr>
          <w:rFonts w:hAnsi="宋体"/>
          <w:sz w:val="24"/>
          <w:szCs w:val="24"/>
        </w:rPr>
      </w:pPr>
    </w:p>
    <w:p w14:paraId="78BE32EA">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7"/>
        <w:tabs>
          <w:tab w:val="left" w:pos="5580"/>
        </w:tabs>
        <w:spacing w:line="360" w:lineRule="auto"/>
        <w:rPr>
          <w:rFonts w:hint="eastAsia" w:hAnsi="宋体"/>
          <w:sz w:val="24"/>
          <w:szCs w:val="24"/>
        </w:rPr>
      </w:pPr>
    </w:p>
    <w:p w14:paraId="4AFCE3BA">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7"/>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7"/>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7"/>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7"/>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7"/>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7"/>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7"/>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6"/>
          <w:rFonts w:hint="eastAsia"/>
          <w:b/>
          <w:bCs/>
          <w:color w:val="000000"/>
          <w:sz w:val="32"/>
          <w:szCs w:val="32"/>
        </w:rPr>
      </w:pPr>
      <w:r>
        <w:rPr>
          <w:rStyle w:val="26"/>
          <w:rFonts w:hint="eastAsia"/>
          <w:b/>
          <w:bCs/>
          <w:color w:val="000000"/>
          <w:sz w:val="32"/>
          <w:szCs w:val="32"/>
        </w:rPr>
        <w:t>单位社保缴纳证明</w:t>
      </w:r>
    </w:p>
    <w:p w14:paraId="56F8FDC5">
      <w:pPr>
        <w:pStyle w:val="15"/>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5"/>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1A2F7CC8">
      <w:pPr>
        <w:pStyle w:val="5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2"/>
        <w:rPr>
          <w:rFonts w:hint="eastAsia" w:ascii="仿宋" w:hAnsi="仿宋" w:eastAsia="仿宋" w:cs="仿宋"/>
          <w:sz w:val="28"/>
          <w:szCs w:val="28"/>
        </w:rPr>
      </w:pPr>
    </w:p>
    <w:p w14:paraId="29B8AB75">
      <w:pPr>
        <w:pStyle w:val="52"/>
        <w:rPr>
          <w:rFonts w:hint="eastAsia" w:ascii="仿宋" w:hAnsi="仿宋" w:eastAsia="仿宋" w:cs="仿宋"/>
          <w:sz w:val="28"/>
          <w:szCs w:val="28"/>
        </w:rPr>
      </w:pPr>
    </w:p>
    <w:p w14:paraId="491E6D13">
      <w:pPr>
        <w:pStyle w:val="52"/>
        <w:rPr>
          <w:rFonts w:hint="eastAsia" w:ascii="仿宋" w:hAnsi="仿宋" w:eastAsia="仿宋" w:cs="仿宋"/>
          <w:sz w:val="28"/>
          <w:szCs w:val="28"/>
        </w:rPr>
      </w:pPr>
    </w:p>
    <w:p w14:paraId="211C4C8C">
      <w:pPr>
        <w:pStyle w:val="52"/>
        <w:rPr>
          <w:rFonts w:hint="eastAsia" w:ascii="仿宋" w:hAnsi="仿宋" w:eastAsia="仿宋" w:cs="仿宋"/>
          <w:sz w:val="28"/>
          <w:szCs w:val="28"/>
        </w:rPr>
      </w:pPr>
    </w:p>
    <w:p w14:paraId="260F3CB1">
      <w:pPr>
        <w:pStyle w:val="52"/>
        <w:rPr>
          <w:rFonts w:hint="eastAsia" w:ascii="仿宋" w:hAnsi="仿宋" w:eastAsia="仿宋" w:cs="仿宋"/>
          <w:sz w:val="28"/>
          <w:szCs w:val="28"/>
        </w:rPr>
      </w:pPr>
    </w:p>
    <w:p w14:paraId="5E970719">
      <w:pPr>
        <w:pStyle w:val="52"/>
        <w:rPr>
          <w:rFonts w:hint="eastAsia" w:ascii="仿宋" w:hAnsi="仿宋" w:eastAsia="仿宋" w:cs="仿宋"/>
          <w:sz w:val="28"/>
          <w:szCs w:val="28"/>
        </w:rPr>
      </w:pPr>
    </w:p>
    <w:p w14:paraId="0CDE2D52">
      <w:pPr>
        <w:pStyle w:val="52"/>
        <w:rPr>
          <w:rFonts w:hint="eastAsia" w:ascii="仿宋" w:hAnsi="仿宋" w:eastAsia="仿宋" w:cs="仿宋"/>
          <w:sz w:val="28"/>
          <w:szCs w:val="28"/>
        </w:rPr>
      </w:pPr>
    </w:p>
    <w:p w14:paraId="46B9E35E">
      <w:pPr>
        <w:pStyle w:val="52"/>
        <w:rPr>
          <w:rFonts w:hint="eastAsia" w:ascii="仿宋" w:hAnsi="仿宋" w:eastAsia="仿宋" w:cs="仿宋"/>
          <w:sz w:val="28"/>
          <w:szCs w:val="28"/>
        </w:rPr>
      </w:pPr>
    </w:p>
    <w:p w14:paraId="40F4D8AE">
      <w:pPr>
        <w:pStyle w:val="52"/>
        <w:rPr>
          <w:rFonts w:hint="eastAsia" w:ascii="仿宋" w:hAnsi="仿宋" w:eastAsia="仿宋" w:cs="仿宋"/>
          <w:sz w:val="28"/>
          <w:szCs w:val="28"/>
        </w:rPr>
      </w:pPr>
    </w:p>
    <w:p w14:paraId="42B729C4">
      <w:pPr>
        <w:pStyle w:val="52"/>
        <w:rPr>
          <w:rFonts w:hint="eastAsia" w:ascii="仿宋" w:hAnsi="仿宋" w:eastAsia="仿宋" w:cs="仿宋"/>
          <w:sz w:val="28"/>
          <w:szCs w:val="28"/>
        </w:rPr>
      </w:pPr>
    </w:p>
    <w:p w14:paraId="21453FAC">
      <w:pPr>
        <w:pStyle w:val="52"/>
        <w:rPr>
          <w:rFonts w:hint="eastAsia" w:ascii="仿宋" w:hAnsi="仿宋" w:eastAsia="仿宋" w:cs="仿宋"/>
          <w:sz w:val="28"/>
          <w:szCs w:val="28"/>
        </w:rPr>
      </w:pPr>
    </w:p>
    <w:p w14:paraId="20EFE2B4">
      <w:pPr>
        <w:pStyle w:val="52"/>
        <w:rPr>
          <w:rFonts w:hint="eastAsia" w:ascii="仿宋" w:hAnsi="仿宋" w:eastAsia="仿宋" w:cs="仿宋"/>
          <w:sz w:val="28"/>
          <w:szCs w:val="28"/>
        </w:rPr>
      </w:pPr>
    </w:p>
    <w:p w14:paraId="12EE5286">
      <w:pPr>
        <w:pStyle w:val="52"/>
        <w:rPr>
          <w:rFonts w:hint="eastAsia" w:ascii="仿宋" w:hAnsi="仿宋" w:eastAsia="仿宋" w:cs="仿宋"/>
          <w:sz w:val="28"/>
          <w:szCs w:val="28"/>
        </w:rPr>
      </w:pPr>
    </w:p>
    <w:p w14:paraId="20E123E0">
      <w:pPr>
        <w:pStyle w:val="52"/>
        <w:rPr>
          <w:rFonts w:hint="eastAsia" w:ascii="仿宋" w:hAnsi="仿宋" w:eastAsia="仿宋" w:cs="仿宋"/>
          <w:sz w:val="28"/>
          <w:szCs w:val="28"/>
        </w:rPr>
      </w:pPr>
    </w:p>
    <w:p w14:paraId="398D9A8E">
      <w:pPr>
        <w:pStyle w:val="52"/>
        <w:rPr>
          <w:rFonts w:hint="eastAsia" w:ascii="仿宋" w:hAnsi="仿宋" w:eastAsia="仿宋" w:cs="仿宋"/>
          <w:sz w:val="28"/>
          <w:szCs w:val="28"/>
        </w:rPr>
      </w:pPr>
    </w:p>
    <w:p w14:paraId="34306CD9">
      <w:pPr>
        <w:pStyle w:val="52"/>
        <w:rPr>
          <w:rFonts w:hint="eastAsia" w:ascii="仿宋" w:hAnsi="仿宋" w:eastAsia="仿宋" w:cs="仿宋"/>
          <w:sz w:val="28"/>
          <w:szCs w:val="28"/>
        </w:rPr>
      </w:pPr>
    </w:p>
    <w:p w14:paraId="12DD9086">
      <w:pPr>
        <w:pStyle w:val="52"/>
        <w:rPr>
          <w:rFonts w:hint="eastAsia" w:ascii="仿宋" w:hAnsi="仿宋" w:eastAsia="仿宋" w:cs="仿宋"/>
          <w:sz w:val="28"/>
          <w:szCs w:val="28"/>
        </w:rPr>
      </w:pPr>
    </w:p>
    <w:p w14:paraId="5E7C0F8D">
      <w:pPr>
        <w:pStyle w:val="52"/>
        <w:rPr>
          <w:rFonts w:hint="eastAsia" w:ascii="仿宋" w:hAnsi="仿宋" w:eastAsia="仿宋" w:cs="仿宋"/>
          <w:sz w:val="28"/>
          <w:szCs w:val="28"/>
        </w:rPr>
      </w:pPr>
    </w:p>
    <w:p w14:paraId="5D4F324D">
      <w:pPr>
        <w:pStyle w:val="52"/>
        <w:rPr>
          <w:rFonts w:hint="eastAsia" w:ascii="仿宋" w:hAnsi="仿宋" w:eastAsia="仿宋" w:cs="仿宋"/>
          <w:sz w:val="28"/>
          <w:szCs w:val="28"/>
        </w:rPr>
      </w:pPr>
    </w:p>
    <w:p w14:paraId="2B983EFA">
      <w:pPr>
        <w:pStyle w:val="52"/>
        <w:rPr>
          <w:rFonts w:hint="eastAsia" w:ascii="仿宋" w:hAnsi="仿宋" w:eastAsia="仿宋" w:cs="仿宋"/>
          <w:sz w:val="28"/>
          <w:szCs w:val="28"/>
        </w:rPr>
      </w:pPr>
    </w:p>
    <w:p w14:paraId="11AC2406">
      <w:pPr>
        <w:pStyle w:val="52"/>
        <w:rPr>
          <w:rFonts w:hint="eastAsia" w:ascii="仿宋" w:hAnsi="仿宋" w:eastAsia="仿宋" w:cs="仿宋"/>
          <w:b/>
          <w:bCs/>
          <w:color w:val="auto"/>
          <w:kern w:val="2"/>
          <w:sz w:val="24"/>
          <w:szCs w:val="24"/>
          <w:lang w:val="en-US" w:eastAsia="zh-CN" w:bidi="ar-SA"/>
        </w:rPr>
      </w:pPr>
    </w:p>
    <w:p w14:paraId="49E52E37">
      <w:pPr>
        <w:pStyle w:val="52"/>
        <w:rPr>
          <w:rFonts w:hint="eastAsia" w:ascii="仿宋" w:hAnsi="仿宋" w:eastAsia="仿宋" w:cs="仿宋"/>
          <w:b/>
          <w:bCs/>
          <w:color w:val="auto"/>
          <w:kern w:val="2"/>
          <w:sz w:val="24"/>
          <w:szCs w:val="24"/>
          <w:lang w:val="en-US" w:eastAsia="zh-CN" w:bidi="ar-SA"/>
        </w:rPr>
      </w:pPr>
    </w:p>
    <w:p w14:paraId="2639949D">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2"/>
        <w:rPr>
          <w:rFonts w:hint="default" w:ascii="仿宋" w:hAnsi="仿宋" w:eastAsia="仿宋" w:cs="仿宋"/>
          <w:b/>
          <w:bCs/>
          <w:color w:val="auto"/>
          <w:kern w:val="2"/>
          <w:sz w:val="24"/>
          <w:szCs w:val="24"/>
          <w:lang w:val="en-US" w:eastAsia="zh-CN" w:bidi="ar-SA"/>
        </w:rPr>
      </w:pPr>
    </w:p>
    <w:p w14:paraId="2A875E44">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5053B5">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C1AB4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275"/>
        <w:gridCol w:w="535"/>
        <w:gridCol w:w="581"/>
        <w:gridCol w:w="4740"/>
        <w:gridCol w:w="1481"/>
        <w:gridCol w:w="1265"/>
        <w:gridCol w:w="909"/>
      </w:tblGrid>
      <w:tr w14:paraId="01DA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1256"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01FFFD70">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sz w:val="24"/>
                <w:szCs w:val="24"/>
                <w:u w:val="none"/>
                <w:shd w:val="clear" w:color="auto" w:fill="auto"/>
                <w:lang w:val="en-US" w:eastAsia="zh-CN"/>
              </w:rPr>
              <w:t>（一）喷码机需求清单：</w:t>
            </w:r>
          </w:p>
        </w:tc>
      </w:tr>
      <w:tr w14:paraId="3BA9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292B3E84">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1272"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A4D46D4">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53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FF3502A">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5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F7A41E4">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472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CB99EE6">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47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02A3E8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3DDC0CD5">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26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FEC4B0B">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90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4AC078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0FB3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2063F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351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60m³立式不锈钢环烷油储存罐</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E3B0EA">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E3DF3B">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个</w:t>
            </w:r>
          </w:p>
        </w:tc>
        <w:tc>
          <w:tcPr>
            <w:tcW w:w="472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2AFA1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设备名称：60m³ 立式不锈钢环烷油储存罐</w:t>
            </w:r>
          </w:p>
          <w:p w14:paraId="55A17B02">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有效容积：60m³，直径3m</w:t>
            </w:r>
          </w:p>
          <w:p w14:paraId="26F7235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储存介质：环烷油、矿物油类介质</w:t>
            </w:r>
          </w:p>
          <w:p w14:paraId="686F0ACB">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结构形式：立式圆柱形常压储罐</w:t>
            </w:r>
          </w:p>
          <w:p w14:paraId="4F76098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主体材质：304不锈钢 整体制作，耐腐蚀、不生锈、不污染介质</w:t>
            </w:r>
          </w:p>
          <w:p w14:paraId="746FB73F">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设计压力：常压储罐，设计压力：-0.1～0.1MPa</w:t>
            </w:r>
          </w:p>
          <w:p w14:paraId="1828254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设计温度：-20℃ ～ 80℃</w:t>
            </w:r>
          </w:p>
          <w:p w14:paraId="2ECCDA7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 筒体壁厚：≥8mm</w:t>
            </w:r>
          </w:p>
          <w:p w14:paraId="485BDD3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 封头壁厚：≥10mm</w:t>
            </w:r>
          </w:p>
          <w:p w14:paraId="1E973A7B">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10. 防腐表面：不锈钢整体抛光处理，内壁光滑无死角，耐油耐腐蚀；外壁美观防锈，无需额外油漆ing</w:t>
            </w:r>
          </w:p>
          <w:p w14:paraId="47DE90EF">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11. 标准接口：上进料口、下出料口、底部排污口、呼吸透气口、液位计接口、检修人孔</w:t>
            </w:r>
          </w:p>
          <w:p w14:paraId="4756FBC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二、设备性能指标</w:t>
            </w:r>
          </w:p>
          <w:p w14:paraId="5E6BB77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密封性能：整体满焊工艺，焊缝严密，经水压、气密性试验合格，全程无渗漏、无挥发泄漏。</w:t>
            </w:r>
          </w:p>
          <w:p w14:paraId="01D1405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耐腐蚀性能：采用304不锈钢材质，专门适配环烷油长期储存，耐油料腐蚀、不氧化、不生锈、不污染油品品质。</w:t>
            </w:r>
          </w:p>
          <w:p w14:paraId="0CB207C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安全防护：配置呼吸阀压力平衡装置，防止罐体胀罐或负压吸瘪；自带防静电接地与防雷接地结构，符合化工油品仓储安全规范。</w:t>
            </w:r>
          </w:p>
          <w:p w14:paraId="51A30B20">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计量便捷：标配液位观测装置，罐内余量清晰直观，便于日常抽料、盘点、精准计量。</w:t>
            </w:r>
          </w:p>
          <w:p w14:paraId="43954739">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维护清洁：内壁光滑、底部低位排污设计，无积料死角，方便定期排污、清理杂质。</w:t>
            </w:r>
          </w:p>
          <w:p w14:paraId="1D162E3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结构稳定：立式整体加固底座，抗沉降、抗风载，结构稳固耐用，设计使用寿命≥15年。</w:t>
            </w:r>
          </w:p>
          <w:p w14:paraId="6ECF581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合规要求：按常压容器标准设计、制作、验收，满足工业环烷油储存、项目标书及现场安全使用要求。</w:t>
            </w:r>
          </w:p>
          <w:p w14:paraId="0A58D1D9">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w:t>
            </w:r>
            <w:r>
              <w:rPr>
                <w:rFonts w:hint="default" w:ascii="仿宋" w:hAnsi="仿宋" w:eastAsia="仿宋" w:cs="仿宋"/>
                <w:b w:val="0"/>
                <w:bCs w:val="0"/>
                <w:i w:val="0"/>
                <w:iCs w:val="0"/>
                <w:color w:val="auto"/>
                <w:sz w:val="24"/>
                <w:szCs w:val="24"/>
                <w:u w:val="none"/>
                <w:shd w:val="clear" w:color="auto" w:fill="auto"/>
                <w:lang w:val="en-US" w:eastAsia="zh-CN"/>
              </w:rPr>
              <w:t>. 结构支撑性能：配置与罐体一体化制作的裙座/支腿支撑结构，材质为碳钢防腐或304不锈钢，与整体加固底座焊接为一体，满足设计抗沉降、抗风载及≥15年使用寿命要求，无结构薄弱点。</w:t>
            </w:r>
          </w:p>
          <w:p w14:paraId="0E2D3CE4">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w:t>
            </w:r>
            <w:r>
              <w:rPr>
                <w:rFonts w:hint="default" w:ascii="仿宋" w:hAnsi="仿宋" w:eastAsia="仿宋" w:cs="仿宋"/>
                <w:b w:val="0"/>
                <w:bCs w:val="0"/>
                <w:i w:val="0"/>
                <w:iCs w:val="0"/>
                <w:color w:val="auto"/>
                <w:sz w:val="24"/>
                <w:szCs w:val="24"/>
                <w:u w:val="none"/>
                <w:shd w:val="clear" w:color="auto" w:fill="auto"/>
                <w:lang w:val="en-US" w:eastAsia="zh-CN"/>
              </w:rPr>
              <w:t>. 安全检修性能：罐壁设置带护笼直梯或盘梯，罐顶配套全周操作平台及防护栏杆，符合GB 4053.1-2025规范要求，确保人员可安全开展罐顶人孔、呼吸阀、液位计等部件的日常检修与维护作业。</w:t>
            </w:r>
          </w:p>
        </w:tc>
        <w:tc>
          <w:tcPr>
            <w:tcW w:w="147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DD7A5">
            <w:pPr>
              <w:jc w:val="center"/>
              <w:rPr>
                <w:rFonts w:hint="eastAsia" w:ascii="仿宋" w:hAnsi="仿宋" w:eastAsia="仿宋" w:cs="仿宋"/>
                <w:b w:val="0"/>
                <w:bCs w:val="0"/>
                <w:i w:val="0"/>
                <w:iCs w:val="0"/>
                <w:color w:val="000000"/>
                <w:sz w:val="24"/>
                <w:szCs w:val="24"/>
                <w:u w:val="none"/>
                <w:lang w:val="en-US" w:eastAsia="zh-CN"/>
              </w:rPr>
            </w:pPr>
          </w:p>
        </w:tc>
        <w:tc>
          <w:tcPr>
            <w:tcW w:w="12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1862D9">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湖北省浠水经济开发区散花工业园滨江五路2号</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DFF4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5F34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17F1985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4"/>
                <w:szCs w:val="24"/>
                <w:u w:val="none"/>
                <w:shd w:val="clear" w:color="auto" w:fill="auto"/>
                <w:lang w:val="en-US" w:eastAsia="zh-CN"/>
              </w:rPr>
              <w:t>（二）报价要求：</w:t>
            </w:r>
          </w:p>
        </w:tc>
      </w:tr>
      <w:tr w14:paraId="6187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4E50D3F4">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103B1C8A">
            <w:pPr>
              <w:rPr>
                <w:rFonts w:hint="eastAsia" w:ascii="仿宋" w:hAnsi="仿宋" w:eastAsia="仿宋" w:cs="仿宋"/>
                <w:i w:val="0"/>
                <w:iCs w:val="0"/>
                <w:color w:val="000000"/>
                <w:sz w:val="28"/>
                <w:szCs w:val="28"/>
                <w:u w:val="none"/>
                <w:lang w:val="en-US" w:eastAsia="zh-CN"/>
              </w:rPr>
            </w:pPr>
            <w:r>
              <w:rPr>
                <w:rFonts w:hint="eastAsia" w:ascii="仿宋" w:hAnsi="仿宋" w:eastAsia="仿宋" w:cs="仿宋"/>
                <w:b/>
                <w:bCs/>
                <w:color w:val="FF0000"/>
                <w:sz w:val="28"/>
                <w:szCs w:val="21"/>
                <w:lang w:val="en-US" w:eastAsia="zh-CN"/>
              </w:rPr>
              <w:t>送货地址：湖北省浠水经济开发区散花工业园滨江五路2号</w:t>
            </w:r>
          </w:p>
          <w:p w14:paraId="4DAB5E5D">
            <w:pPr>
              <w:spacing w:line="360" w:lineRule="auto"/>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5CFD4BE4">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1</w:t>
            </w:r>
            <w:r>
              <w:rPr>
                <w:rFonts w:hint="eastAsia" w:ascii="仿宋" w:hAnsi="仿宋" w:eastAsia="仿宋" w:cs="仿宋"/>
                <w:i w:val="0"/>
                <w:iCs w:val="0"/>
                <w:color w:val="000000"/>
                <w:kern w:val="2"/>
                <w:sz w:val="28"/>
                <w:szCs w:val="28"/>
                <w:u w:val="none"/>
                <w:lang w:val="zh-CN" w:eastAsia="zh-CN" w:bidi="ar-SA"/>
              </w:rPr>
              <w:t>）设备一经制造完成并交付我公司使用，不得设有密码保护；</w:t>
            </w:r>
          </w:p>
          <w:p w14:paraId="0B443075">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2</w:t>
            </w:r>
            <w:r>
              <w:rPr>
                <w:rFonts w:hint="eastAsia" w:ascii="仿宋" w:hAnsi="仿宋" w:eastAsia="仿宋" w:cs="仿宋"/>
                <w:i w:val="0"/>
                <w:iCs w:val="0"/>
                <w:color w:val="000000"/>
                <w:kern w:val="2"/>
                <w:sz w:val="28"/>
                <w:szCs w:val="28"/>
                <w:u w:val="none"/>
                <w:lang w:val="zh-CN" w:eastAsia="zh-CN" w:bidi="ar-SA"/>
              </w:rPr>
              <w:t>）设备在使用期间的升级服务应提供终身免费；</w:t>
            </w:r>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48"/>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4"/>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495A"/>
    <w:multiLevelType w:val="singleLevel"/>
    <w:tmpl w:val="8E10495A"/>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08ACF1"/>
    <w:multiLevelType w:val="singleLevel"/>
    <w:tmpl w:val="6B08AC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506654"/>
    <w:rsid w:val="05627F04"/>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5D1AA7"/>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7C1A67"/>
    <w:rsid w:val="0CAF4438"/>
    <w:rsid w:val="0CB601A8"/>
    <w:rsid w:val="0CBD79DC"/>
    <w:rsid w:val="0CC044EB"/>
    <w:rsid w:val="0CEB39D2"/>
    <w:rsid w:val="0D11657D"/>
    <w:rsid w:val="0D59464A"/>
    <w:rsid w:val="0D83145C"/>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A0EF6"/>
    <w:rsid w:val="14B95E54"/>
    <w:rsid w:val="152D1FE5"/>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69193F"/>
    <w:rsid w:val="1890511D"/>
    <w:rsid w:val="18960F3D"/>
    <w:rsid w:val="18D37464"/>
    <w:rsid w:val="18EC31CE"/>
    <w:rsid w:val="18F224C9"/>
    <w:rsid w:val="19095749"/>
    <w:rsid w:val="1955384F"/>
    <w:rsid w:val="197E673F"/>
    <w:rsid w:val="19B13F33"/>
    <w:rsid w:val="19FB3C03"/>
    <w:rsid w:val="1A2F6BB8"/>
    <w:rsid w:val="1A6C5716"/>
    <w:rsid w:val="1AA44A44"/>
    <w:rsid w:val="1AB645DA"/>
    <w:rsid w:val="1AF248D6"/>
    <w:rsid w:val="1B010CDD"/>
    <w:rsid w:val="1B3E3E3F"/>
    <w:rsid w:val="1B8A404B"/>
    <w:rsid w:val="1BBC29CA"/>
    <w:rsid w:val="1BFF62E1"/>
    <w:rsid w:val="1C00430D"/>
    <w:rsid w:val="1C2040BB"/>
    <w:rsid w:val="1C273FEB"/>
    <w:rsid w:val="1C7A4664"/>
    <w:rsid w:val="1C7C4652"/>
    <w:rsid w:val="1C8618E5"/>
    <w:rsid w:val="1C8925AF"/>
    <w:rsid w:val="1C964321"/>
    <w:rsid w:val="1C984EE8"/>
    <w:rsid w:val="1C9E2F9E"/>
    <w:rsid w:val="1C9F4E42"/>
    <w:rsid w:val="1CFA31BC"/>
    <w:rsid w:val="1D801C55"/>
    <w:rsid w:val="1E2E78B2"/>
    <w:rsid w:val="1E6E7B88"/>
    <w:rsid w:val="1E7E4C89"/>
    <w:rsid w:val="1E8F57DA"/>
    <w:rsid w:val="1EA272B7"/>
    <w:rsid w:val="1ED878EA"/>
    <w:rsid w:val="1F44444A"/>
    <w:rsid w:val="1F58270D"/>
    <w:rsid w:val="1F833704"/>
    <w:rsid w:val="1FD37DBC"/>
    <w:rsid w:val="1FF51991"/>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0F5DB5"/>
    <w:rsid w:val="23496F3C"/>
    <w:rsid w:val="23901727"/>
    <w:rsid w:val="23FD6955"/>
    <w:rsid w:val="24160ABC"/>
    <w:rsid w:val="242760A3"/>
    <w:rsid w:val="243674C1"/>
    <w:rsid w:val="2500205F"/>
    <w:rsid w:val="2523589A"/>
    <w:rsid w:val="25416B4F"/>
    <w:rsid w:val="25465897"/>
    <w:rsid w:val="254F5B58"/>
    <w:rsid w:val="25E371D4"/>
    <w:rsid w:val="25E40FB4"/>
    <w:rsid w:val="25FE0C95"/>
    <w:rsid w:val="26101707"/>
    <w:rsid w:val="26203375"/>
    <w:rsid w:val="2641266A"/>
    <w:rsid w:val="2674607E"/>
    <w:rsid w:val="26863D82"/>
    <w:rsid w:val="26971D6D"/>
    <w:rsid w:val="26C03072"/>
    <w:rsid w:val="26F947D6"/>
    <w:rsid w:val="27AD305A"/>
    <w:rsid w:val="27AE3812"/>
    <w:rsid w:val="27B96EAD"/>
    <w:rsid w:val="27C06152"/>
    <w:rsid w:val="27EC60E8"/>
    <w:rsid w:val="281C0647"/>
    <w:rsid w:val="28286D40"/>
    <w:rsid w:val="28726236"/>
    <w:rsid w:val="28773C04"/>
    <w:rsid w:val="28A370AB"/>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C97295A"/>
    <w:rsid w:val="2CBE2605"/>
    <w:rsid w:val="2CD577AF"/>
    <w:rsid w:val="2D0A6FB6"/>
    <w:rsid w:val="2D1D3910"/>
    <w:rsid w:val="2D3A275A"/>
    <w:rsid w:val="2D564730"/>
    <w:rsid w:val="2D9E7E85"/>
    <w:rsid w:val="2DF83A39"/>
    <w:rsid w:val="2DFF1CCD"/>
    <w:rsid w:val="2E3903BB"/>
    <w:rsid w:val="2E39655E"/>
    <w:rsid w:val="2E617D27"/>
    <w:rsid w:val="2E671554"/>
    <w:rsid w:val="2E725186"/>
    <w:rsid w:val="2EC3786B"/>
    <w:rsid w:val="2F1F5C33"/>
    <w:rsid w:val="2F756181"/>
    <w:rsid w:val="2FAD1DFD"/>
    <w:rsid w:val="2FCC0CD9"/>
    <w:rsid w:val="2FE54BEF"/>
    <w:rsid w:val="30901BEE"/>
    <w:rsid w:val="30A21A3A"/>
    <w:rsid w:val="31037379"/>
    <w:rsid w:val="31097D0B"/>
    <w:rsid w:val="31191184"/>
    <w:rsid w:val="317220E4"/>
    <w:rsid w:val="31C90141"/>
    <w:rsid w:val="31EE13DB"/>
    <w:rsid w:val="32056724"/>
    <w:rsid w:val="320D55D9"/>
    <w:rsid w:val="321327CF"/>
    <w:rsid w:val="32693339"/>
    <w:rsid w:val="327E6227"/>
    <w:rsid w:val="329B5B7A"/>
    <w:rsid w:val="334868C9"/>
    <w:rsid w:val="336D172A"/>
    <w:rsid w:val="33A85563"/>
    <w:rsid w:val="33BD3228"/>
    <w:rsid w:val="33E11ED8"/>
    <w:rsid w:val="33E87D03"/>
    <w:rsid w:val="33F80B48"/>
    <w:rsid w:val="342449F2"/>
    <w:rsid w:val="34793BFF"/>
    <w:rsid w:val="347E5D69"/>
    <w:rsid w:val="34B1483A"/>
    <w:rsid w:val="34C95FDD"/>
    <w:rsid w:val="34FF62F0"/>
    <w:rsid w:val="353F4E1C"/>
    <w:rsid w:val="355D2982"/>
    <w:rsid w:val="35A10632"/>
    <w:rsid w:val="35A5140F"/>
    <w:rsid w:val="35AB313F"/>
    <w:rsid w:val="35AD6EB7"/>
    <w:rsid w:val="35C94B5D"/>
    <w:rsid w:val="35CE3FAA"/>
    <w:rsid w:val="35DC154A"/>
    <w:rsid w:val="35FF0824"/>
    <w:rsid w:val="372777DC"/>
    <w:rsid w:val="375D4DAA"/>
    <w:rsid w:val="376E6B1A"/>
    <w:rsid w:val="37996F0D"/>
    <w:rsid w:val="37CD0E02"/>
    <w:rsid w:val="37EF1A09"/>
    <w:rsid w:val="385C6972"/>
    <w:rsid w:val="38632E3F"/>
    <w:rsid w:val="386C3059"/>
    <w:rsid w:val="38887767"/>
    <w:rsid w:val="38A02D03"/>
    <w:rsid w:val="38F8669B"/>
    <w:rsid w:val="3905525C"/>
    <w:rsid w:val="39194863"/>
    <w:rsid w:val="39327654"/>
    <w:rsid w:val="39504729"/>
    <w:rsid w:val="39526B18"/>
    <w:rsid w:val="39C57063"/>
    <w:rsid w:val="39EC3D26"/>
    <w:rsid w:val="3A3E27D3"/>
    <w:rsid w:val="3A5D364C"/>
    <w:rsid w:val="3A71151E"/>
    <w:rsid w:val="3A8A5A19"/>
    <w:rsid w:val="3A943547"/>
    <w:rsid w:val="3AB565F8"/>
    <w:rsid w:val="3B143534"/>
    <w:rsid w:val="3B3C44CB"/>
    <w:rsid w:val="3B6954AB"/>
    <w:rsid w:val="3BB7759E"/>
    <w:rsid w:val="3BD479B6"/>
    <w:rsid w:val="3BEF4723"/>
    <w:rsid w:val="3BF26C90"/>
    <w:rsid w:val="3C1934F8"/>
    <w:rsid w:val="3C2B4FD9"/>
    <w:rsid w:val="3C8D4C2D"/>
    <w:rsid w:val="3CA72486"/>
    <w:rsid w:val="3CE72D17"/>
    <w:rsid w:val="3CFC15C2"/>
    <w:rsid w:val="3D1B01A4"/>
    <w:rsid w:val="3D792995"/>
    <w:rsid w:val="3DB07E2F"/>
    <w:rsid w:val="3DE23DBE"/>
    <w:rsid w:val="3E0C2D48"/>
    <w:rsid w:val="3E844835"/>
    <w:rsid w:val="3E866ACF"/>
    <w:rsid w:val="3EE576C2"/>
    <w:rsid w:val="3EF1250A"/>
    <w:rsid w:val="3EF82D74"/>
    <w:rsid w:val="3EFB7A0A"/>
    <w:rsid w:val="3F2301EA"/>
    <w:rsid w:val="3F275F2C"/>
    <w:rsid w:val="3F604F9A"/>
    <w:rsid w:val="3FB47BC7"/>
    <w:rsid w:val="3FBF56EA"/>
    <w:rsid w:val="3FF87A21"/>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F27CD4"/>
    <w:rsid w:val="42FC721C"/>
    <w:rsid w:val="43676AB4"/>
    <w:rsid w:val="437571BC"/>
    <w:rsid w:val="439778FC"/>
    <w:rsid w:val="43986B8D"/>
    <w:rsid w:val="439A59A9"/>
    <w:rsid w:val="43FA6097"/>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366383"/>
    <w:rsid w:val="47626028"/>
    <w:rsid w:val="47F44E19"/>
    <w:rsid w:val="47F54F86"/>
    <w:rsid w:val="47FE17F4"/>
    <w:rsid w:val="480C2163"/>
    <w:rsid w:val="481B394F"/>
    <w:rsid w:val="48233F2E"/>
    <w:rsid w:val="483659A0"/>
    <w:rsid w:val="483D4D09"/>
    <w:rsid w:val="48D569F9"/>
    <w:rsid w:val="48DD2945"/>
    <w:rsid w:val="49042AD4"/>
    <w:rsid w:val="491D3070"/>
    <w:rsid w:val="49247D9C"/>
    <w:rsid w:val="49521DF7"/>
    <w:rsid w:val="49B753DA"/>
    <w:rsid w:val="49F429E9"/>
    <w:rsid w:val="4A076836"/>
    <w:rsid w:val="4A407EA2"/>
    <w:rsid w:val="4A6E7F26"/>
    <w:rsid w:val="4A7E085E"/>
    <w:rsid w:val="4AB512F1"/>
    <w:rsid w:val="4B0F4BF3"/>
    <w:rsid w:val="4B282EDB"/>
    <w:rsid w:val="4B2C0426"/>
    <w:rsid w:val="4B457D21"/>
    <w:rsid w:val="4B5001E7"/>
    <w:rsid w:val="4B911BD3"/>
    <w:rsid w:val="4BA9300A"/>
    <w:rsid w:val="4BA95F1B"/>
    <w:rsid w:val="4BB723E6"/>
    <w:rsid w:val="4BB9716E"/>
    <w:rsid w:val="4BE87EFC"/>
    <w:rsid w:val="4C040D30"/>
    <w:rsid w:val="4C5E4DC1"/>
    <w:rsid w:val="4C657C0A"/>
    <w:rsid w:val="4C6F2DFA"/>
    <w:rsid w:val="4C893887"/>
    <w:rsid w:val="4CF4183C"/>
    <w:rsid w:val="4D270260"/>
    <w:rsid w:val="4D2F77CE"/>
    <w:rsid w:val="4DDC11CB"/>
    <w:rsid w:val="4E141324"/>
    <w:rsid w:val="4E3B5B69"/>
    <w:rsid w:val="4E5E1B41"/>
    <w:rsid w:val="4E74595B"/>
    <w:rsid w:val="4EC95CE1"/>
    <w:rsid w:val="4F0911AA"/>
    <w:rsid w:val="4F1B7959"/>
    <w:rsid w:val="4FE17A31"/>
    <w:rsid w:val="4FF17B1D"/>
    <w:rsid w:val="50355FCF"/>
    <w:rsid w:val="50E0639D"/>
    <w:rsid w:val="50ED2406"/>
    <w:rsid w:val="50F446D7"/>
    <w:rsid w:val="510649AB"/>
    <w:rsid w:val="51542485"/>
    <w:rsid w:val="5164013B"/>
    <w:rsid w:val="51FA5CF1"/>
    <w:rsid w:val="52283D58"/>
    <w:rsid w:val="52CB419A"/>
    <w:rsid w:val="52DC3778"/>
    <w:rsid w:val="52E820C9"/>
    <w:rsid w:val="533A0960"/>
    <w:rsid w:val="53531968"/>
    <w:rsid w:val="53C3644C"/>
    <w:rsid w:val="5409426E"/>
    <w:rsid w:val="540A0D49"/>
    <w:rsid w:val="543D1DDC"/>
    <w:rsid w:val="544337D2"/>
    <w:rsid w:val="546225B7"/>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6DD07E4"/>
    <w:rsid w:val="5708063D"/>
    <w:rsid w:val="572459D3"/>
    <w:rsid w:val="57480FB9"/>
    <w:rsid w:val="575B0972"/>
    <w:rsid w:val="575D4F26"/>
    <w:rsid w:val="57626D08"/>
    <w:rsid w:val="57A06424"/>
    <w:rsid w:val="57D61263"/>
    <w:rsid w:val="580F5357"/>
    <w:rsid w:val="58394402"/>
    <w:rsid w:val="589B7995"/>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42429"/>
    <w:rsid w:val="5AC572E0"/>
    <w:rsid w:val="5AF56BC5"/>
    <w:rsid w:val="5B341962"/>
    <w:rsid w:val="5B3E21DC"/>
    <w:rsid w:val="5B42223B"/>
    <w:rsid w:val="5B955B74"/>
    <w:rsid w:val="5B9B0D21"/>
    <w:rsid w:val="5BAC1760"/>
    <w:rsid w:val="5BCD5071"/>
    <w:rsid w:val="5C746AC1"/>
    <w:rsid w:val="5C817DCF"/>
    <w:rsid w:val="5C8F45E1"/>
    <w:rsid w:val="5CC66CCF"/>
    <w:rsid w:val="5CD050B5"/>
    <w:rsid w:val="5CE46DB3"/>
    <w:rsid w:val="5DA1635C"/>
    <w:rsid w:val="5DCA5FA9"/>
    <w:rsid w:val="5DF86FB8"/>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63C590C"/>
    <w:rsid w:val="664F58D6"/>
    <w:rsid w:val="665062F1"/>
    <w:rsid w:val="665723A3"/>
    <w:rsid w:val="6665029E"/>
    <w:rsid w:val="669A0A64"/>
    <w:rsid w:val="66AB1102"/>
    <w:rsid w:val="66DE3D8A"/>
    <w:rsid w:val="671921E1"/>
    <w:rsid w:val="67366173"/>
    <w:rsid w:val="674C634A"/>
    <w:rsid w:val="67872DBE"/>
    <w:rsid w:val="67880498"/>
    <w:rsid w:val="67BD6B7E"/>
    <w:rsid w:val="67CF5B66"/>
    <w:rsid w:val="67E16738"/>
    <w:rsid w:val="68451475"/>
    <w:rsid w:val="684D0053"/>
    <w:rsid w:val="686B3DCD"/>
    <w:rsid w:val="68A67256"/>
    <w:rsid w:val="68E550C3"/>
    <w:rsid w:val="68F51C21"/>
    <w:rsid w:val="692C3FBB"/>
    <w:rsid w:val="693921D2"/>
    <w:rsid w:val="69BC21C8"/>
    <w:rsid w:val="6A061712"/>
    <w:rsid w:val="6ADB4EAD"/>
    <w:rsid w:val="6AF74F8C"/>
    <w:rsid w:val="6B064398"/>
    <w:rsid w:val="6B146AB5"/>
    <w:rsid w:val="6B2164E4"/>
    <w:rsid w:val="6B477673"/>
    <w:rsid w:val="6B6666AB"/>
    <w:rsid w:val="6B9B0F84"/>
    <w:rsid w:val="6B9C405D"/>
    <w:rsid w:val="6BC7342A"/>
    <w:rsid w:val="6BF256F9"/>
    <w:rsid w:val="6C122D4F"/>
    <w:rsid w:val="6C2C42D2"/>
    <w:rsid w:val="6C8532C0"/>
    <w:rsid w:val="6CA074DC"/>
    <w:rsid w:val="6CBB49CB"/>
    <w:rsid w:val="6D5737F1"/>
    <w:rsid w:val="6D9E6B0A"/>
    <w:rsid w:val="6DB81DBB"/>
    <w:rsid w:val="6DDD5884"/>
    <w:rsid w:val="6DF901E4"/>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13658A6"/>
    <w:rsid w:val="713E2ADE"/>
    <w:rsid w:val="719E532A"/>
    <w:rsid w:val="71A768D5"/>
    <w:rsid w:val="71C4646A"/>
    <w:rsid w:val="71DB20DB"/>
    <w:rsid w:val="71E714AC"/>
    <w:rsid w:val="72084580"/>
    <w:rsid w:val="726A2B3A"/>
    <w:rsid w:val="72964F21"/>
    <w:rsid w:val="72FA56A6"/>
    <w:rsid w:val="73105E54"/>
    <w:rsid w:val="7335387A"/>
    <w:rsid w:val="737F421C"/>
    <w:rsid w:val="73A17F0A"/>
    <w:rsid w:val="73B34C00"/>
    <w:rsid w:val="73D67598"/>
    <w:rsid w:val="73DB0AB8"/>
    <w:rsid w:val="74266316"/>
    <w:rsid w:val="74275DAE"/>
    <w:rsid w:val="74454183"/>
    <w:rsid w:val="74867B16"/>
    <w:rsid w:val="74B31F8C"/>
    <w:rsid w:val="74C74CA6"/>
    <w:rsid w:val="74D31017"/>
    <w:rsid w:val="75036954"/>
    <w:rsid w:val="753D4E5A"/>
    <w:rsid w:val="75750A98"/>
    <w:rsid w:val="758620CA"/>
    <w:rsid w:val="758E01E8"/>
    <w:rsid w:val="75AE7B06"/>
    <w:rsid w:val="75BC2223"/>
    <w:rsid w:val="75F95225"/>
    <w:rsid w:val="761E3514"/>
    <w:rsid w:val="76530DD9"/>
    <w:rsid w:val="76936197"/>
    <w:rsid w:val="769651FC"/>
    <w:rsid w:val="76A111CD"/>
    <w:rsid w:val="76EA0E7C"/>
    <w:rsid w:val="774D510D"/>
    <w:rsid w:val="7753016A"/>
    <w:rsid w:val="776154C1"/>
    <w:rsid w:val="776810C8"/>
    <w:rsid w:val="778C41B1"/>
    <w:rsid w:val="779C464C"/>
    <w:rsid w:val="77BE61EB"/>
    <w:rsid w:val="77C7714C"/>
    <w:rsid w:val="77DA4BE2"/>
    <w:rsid w:val="78A7029E"/>
    <w:rsid w:val="78CE47F3"/>
    <w:rsid w:val="78E57CE3"/>
    <w:rsid w:val="78F10436"/>
    <w:rsid w:val="79796419"/>
    <w:rsid w:val="79A951B4"/>
    <w:rsid w:val="79C45B4A"/>
    <w:rsid w:val="79D33FDF"/>
    <w:rsid w:val="79DD0584"/>
    <w:rsid w:val="79EC7E3C"/>
    <w:rsid w:val="7A0F3868"/>
    <w:rsid w:val="7A1527BB"/>
    <w:rsid w:val="7A2F472A"/>
    <w:rsid w:val="7A7B0FFC"/>
    <w:rsid w:val="7A910FA6"/>
    <w:rsid w:val="7ABB45E0"/>
    <w:rsid w:val="7ADA3DBC"/>
    <w:rsid w:val="7AE04C0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C12ACC"/>
    <w:rsid w:val="7DF804B8"/>
    <w:rsid w:val="7E03663C"/>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793</Words>
  <Characters>942</Characters>
  <Lines>25</Lines>
  <Paragraphs>7</Paragraphs>
  <TotalTime>9</TotalTime>
  <ScaleCrop>false</ScaleCrop>
  <LinksUpToDate>false</LinksUpToDate>
  <CharactersWithSpaces>1123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2026-05-13T08:20:05Z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025CCB0CDB2E45C7837183B33A86A24E_13</vt:lpwstr>
  </property>
  <property fmtid="{D5CDD505-2E9C-101B-9397-08002B2CF9AE}" pid="4" name="KSOTemplateDocerSaveRecord">
    <vt:lpwstr>eyJoZGlkIjoiOTVlOTlkOTJlNjBhMTBhYTJlZDY0ZDgzODVkNTYwMGUiLCJ1c2VySWQiOiIzMDMyODIwMDUifQ==</vt:lpwstr>
  </property>
</Properties>
</file>