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2026年度白胶和红胶采购项目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 xml:space="preserve">TYA202606015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2026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6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9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广东天元实业集团股份有限公司、2026年度白胶和红胶</w:t>
            </w:r>
            <w:r>
              <w:rPr>
                <w:rFonts w:hint="eastAsia" w:ascii="仿宋" w:hAnsi="仿宋" w:eastAsia="仿宋" w:cs="仿宋"/>
                <w:b/>
                <w:bCs/>
                <w:color w:val="FF0000"/>
                <w:sz w:val="24"/>
                <w:szCs w:val="24"/>
                <w:u w:val="single"/>
                <w:lang w:val="en-US" w:eastAsia="zh-CN"/>
              </w:rPr>
              <w:t>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val="0"/>
                <w:bCs w:val="0"/>
                <w:kern w:val="2"/>
                <w:sz w:val="24"/>
                <w:szCs w:val="24"/>
                <w:highlight w:val="none"/>
                <w:u w:val="none"/>
                <w:lang w:val="en-US" w:eastAsia="zh-CN" w:bidi="ar-SA"/>
              </w:rPr>
              <w:t>：</w:t>
            </w:r>
            <w:r>
              <w:rPr>
                <w:rFonts w:hint="eastAsia" w:ascii="仿宋" w:hAnsi="仿宋" w:eastAsia="仿宋" w:cs="仿宋"/>
                <w:b/>
                <w:bCs/>
                <w:color w:val="FF0000"/>
                <w:kern w:val="2"/>
                <w:sz w:val="24"/>
                <w:szCs w:val="24"/>
                <w:highlight w:val="none"/>
                <w:u w:val="single"/>
                <w:lang w:val="en-US" w:eastAsia="zh-CN" w:bidi="ar-SA"/>
              </w:rPr>
              <w:t xml:space="preserve"> 徐心怡18122825026      </w:t>
            </w:r>
          </w:p>
          <w:p w14:paraId="6E7AA23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投标联系人：罗女士198</w:t>
            </w:r>
            <w:r>
              <w:rPr>
                <w:rFonts w:hint="default" w:ascii="仿宋" w:hAnsi="仿宋" w:eastAsia="仿宋" w:cs="仿宋"/>
                <w:b w:val="0"/>
                <w:bCs w:val="0"/>
                <w:kern w:val="2"/>
                <w:sz w:val="24"/>
                <w:szCs w:val="24"/>
                <w:u w:val="none"/>
                <w:lang w:val="en-US" w:eastAsia="zh-CN" w:bidi="ar-SA"/>
              </w:rPr>
              <w:t>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元/公斤</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2026年 6 月 9 日-2025年 6 月 22日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 xml:space="preserve">2026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23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2026</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23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23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23</w:t>
            </w:r>
            <w:bookmarkStart w:id="7" w:name="_GoBack"/>
            <w:bookmarkEnd w:id="7"/>
            <w:r>
              <w:rPr>
                <w:rFonts w:hint="eastAsia" w:ascii="仿宋" w:hAnsi="仿宋" w:eastAsia="仿宋" w:cs="仿宋"/>
                <w:b/>
                <w:bCs/>
                <w:color w:val="FF0000"/>
                <w:sz w:val="24"/>
                <w:szCs w:val="24"/>
                <w:u w:val="single"/>
                <w:lang w:val="en-US" w:eastAsia="zh-CN"/>
              </w:rPr>
              <w:t xml:space="preserve">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default" w:ascii="仿宋" w:hAnsi="仿宋" w:eastAsia="仿宋" w:cs="仿宋"/>
                <w:b/>
                <w:bCs/>
                <w:color w:val="auto"/>
                <w:sz w:val="24"/>
                <w:szCs w:val="20"/>
                <w:highlight w:val="none"/>
                <w:u w:val="none"/>
                <w:lang w:val="en-US" w:eastAsia="zh-CN"/>
              </w:rPr>
              <w:t>；</w:t>
            </w:r>
            <w:r>
              <w:rPr>
                <w:rFonts w:hint="eastAsia" w:ascii="仿宋" w:hAnsi="仿宋" w:eastAsia="仿宋" w:cs="仿宋"/>
                <w:b/>
                <w:bCs/>
                <w:color w:val="FF0000"/>
                <w:sz w:val="24"/>
                <w:szCs w:val="20"/>
                <w:highlight w:val="none"/>
                <w:u w:val="single"/>
                <w:lang w:val="en-US" w:eastAsia="zh-CN"/>
              </w:rPr>
              <w:t>（例：广东天元实业集团股份有限公司+  2026年度白胶和红胶采购项目+TYA202606015）</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w:t>
            </w:r>
            <w:r>
              <w:rPr>
                <w:rFonts w:hint="eastAsia" w:ascii="仿宋" w:hAnsi="仿宋" w:eastAsia="仿宋" w:cs="仿宋"/>
                <w:b/>
                <w:bCs/>
                <w:color w:val="auto"/>
                <w:sz w:val="24"/>
                <w:szCs w:val="20"/>
                <w:u w:val="none"/>
                <w:lang w:val="en-US" w:eastAsia="zh-CN"/>
              </w:rPr>
              <w:t>至</w:t>
            </w:r>
            <w:r>
              <w:rPr>
                <w:rFonts w:hint="default" w:ascii="仿宋" w:hAnsi="仿宋" w:eastAsia="仿宋" w:cs="仿宋"/>
                <w:b/>
                <w:bCs/>
                <w:color w:val="auto"/>
                <w:sz w:val="24"/>
                <w:szCs w:val="20"/>
                <w:u w:val="none"/>
                <w:lang w:val="en-US" w:eastAsia="zh-CN"/>
              </w:rPr>
              <w:t>邮箱</w:t>
            </w:r>
            <w:r>
              <w:rPr>
                <w:rFonts w:hint="eastAsia" w:ascii="仿宋" w:hAnsi="仿宋" w:eastAsia="仿宋" w:cs="仿宋"/>
                <w:b/>
                <w:bCs/>
                <w:color w:val="auto"/>
                <w:sz w:val="24"/>
                <w:szCs w:val="20"/>
                <w:u w:val="none"/>
                <w:lang w:val="en-US" w:eastAsia="zh-CN"/>
              </w:rPr>
              <w:t>。</w:t>
            </w:r>
          </w:p>
          <w:p w14:paraId="77A9BD34">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3、</w:t>
            </w:r>
            <w:r>
              <w:rPr>
                <w:rFonts w:hint="default" w:ascii="仿宋" w:hAnsi="仿宋" w:eastAsia="仿宋" w:cs="仿宋"/>
                <w:b/>
                <w:bCs/>
                <w:color w:val="auto"/>
                <w:sz w:val="24"/>
                <w:szCs w:val="20"/>
                <w:u w:val="none"/>
                <w:lang w:val="en-US" w:eastAsia="zh-CN"/>
              </w:rPr>
              <w:t>投标单位投递电子标书时，须以</w:t>
            </w:r>
            <w:r>
              <w:rPr>
                <w:rFonts w:hint="default" w:ascii="仿宋" w:hAnsi="仿宋" w:eastAsia="仿宋" w:cs="仿宋"/>
                <w:b/>
                <w:bCs/>
                <w:color w:val="FF0000"/>
                <w:sz w:val="24"/>
                <w:szCs w:val="20"/>
                <w:u w:val="none"/>
                <w:lang w:val="en-US" w:eastAsia="zh-CN"/>
              </w:rPr>
              <w:t>加密文件形式</w:t>
            </w:r>
            <w:r>
              <w:rPr>
                <w:rFonts w:hint="default" w:ascii="仿宋" w:hAnsi="仿宋" w:eastAsia="仿宋" w:cs="仿宋"/>
                <w:b/>
                <w:bCs/>
                <w:color w:val="auto"/>
                <w:sz w:val="24"/>
                <w:szCs w:val="20"/>
                <w:u w:val="none"/>
                <w:lang w:val="en-US" w:eastAsia="zh-CN"/>
              </w:rPr>
              <w:t>发送至公司招标专用邮箱；</w:t>
            </w:r>
            <w:r>
              <w:rPr>
                <w:rFonts w:hint="default" w:ascii="仿宋" w:hAnsi="仿宋" w:eastAsia="仿宋" w:cs="仿宋"/>
                <w:b/>
                <w:bCs/>
                <w:color w:val="FF0000"/>
                <w:sz w:val="24"/>
                <w:szCs w:val="20"/>
                <w:u w:val="none"/>
                <w:lang w:val="en-US" w:eastAsia="zh-CN"/>
              </w:rPr>
              <w:t>标书密码</w:t>
            </w:r>
            <w:r>
              <w:rPr>
                <w:rFonts w:hint="default" w:ascii="仿宋" w:hAnsi="仿宋" w:eastAsia="仿宋" w:cs="仿宋"/>
                <w:b/>
                <w:bCs/>
                <w:color w:val="auto"/>
                <w:sz w:val="24"/>
                <w:szCs w:val="20"/>
                <w:u w:val="none"/>
                <w:lang w:val="en-US" w:eastAsia="zh-CN"/>
              </w:rPr>
              <w:t>统一在开标现场，</w:t>
            </w:r>
            <w:r>
              <w:rPr>
                <w:rFonts w:hint="default" w:ascii="仿宋" w:hAnsi="仿宋" w:eastAsia="仿宋" w:cs="仿宋"/>
                <w:b/>
                <w:bCs/>
                <w:color w:val="FF0000"/>
                <w:sz w:val="24"/>
                <w:szCs w:val="20"/>
                <w:u w:val="none"/>
                <w:lang w:val="en-US" w:eastAsia="zh-CN"/>
              </w:rPr>
              <w:t>由我方致电投标单位获取</w:t>
            </w:r>
            <w:r>
              <w:rPr>
                <w:rFonts w:hint="default" w:ascii="仿宋" w:hAnsi="仿宋" w:eastAsia="仿宋" w:cs="仿宋"/>
                <w:b/>
                <w:bCs/>
                <w:color w:val="auto"/>
                <w:sz w:val="24"/>
                <w:szCs w:val="20"/>
                <w:u w:val="none"/>
                <w:lang w:val="en-US" w:eastAsia="zh-CN"/>
              </w:rPr>
              <w:t>。</w:t>
            </w:r>
          </w:p>
          <w:p w14:paraId="46CB4524">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4、收到中标通知后，中标供应商需将本次招标所有盖章原件邮寄至本司或送至本司；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4"/>
                <w:u w:val="none"/>
                <w:lang w:val="en-US" w:eastAsia="zh-CN"/>
              </w:rPr>
              <w:t>投标单位名称+</w:t>
            </w:r>
            <w:r>
              <w:rPr>
                <w:rFonts w:hint="eastAsia" w:ascii="仿宋" w:hAnsi="仿宋" w:eastAsia="仿宋" w:cs="仿宋"/>
                <w:b/>
                <w:bCs/>
                <w:color w:val="FF0000"/>
                <w:sz w:val="24"/>
                <w:szCs w:val="20"/>
                <w:highlight w:val="none"/>
                <w:u w:val="single"/>
                <w:lang w:val="en-US" w:eastAsia="zh-CN"/>
              </w:rPr>
              <w:t>2026年度白胶和红胶采购项目</w:t>
            </w:r>
            <w:r>
              <w:rPr>
                <w:rFonts w:hint="eastAsia" w:ascii="仿宋" w:hAnsi="仿宋" w:eastAsia="仿宋" w:cs="仿宋"/>
                <w:b/>
                <w:bCs/>
                <w:color w:val="FF0000"/>
                <w:sz w:val="24"/>
                <w:szCs w:val="24"/>
                <w:highlight w:val="none"/>
                <w:u w:val="none"/>
                <w:lang w:val="en-US" w:eastAsia="zh-CN"/>
              </w:rPr>
              <w:t>保证金</w:t>
            </w:r>
            <w:r>
              <w:rPr>
                <w:rFonts w:hint="eastAsia" w:ascii="仿宋" w:hAnsi="仿宋" w:eastAsia="仿宋" w:cs="仿宋"/>
                <w:b w:val="0"/>
                <w:bCs w:val="0"/>
                <w:color w:val="auto"/>
                <w:sz w:val="24"/>
                <w:szCs w:val="24"/>
                <w:highlight w:val="none"/>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p w14:paraId="0D66FD4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bCs/>
                <w:color w:val="0070C0"/>
                <w:sz w:val="24"/>
                <w:szCs w:val="24"/>
                <w:u w:val="none"/>
                <w:lang w:val="en-US" w:eastAsia="zh-CN"/>
              </w:rPr>
              <w:t>关于保证金退还事宜，请联系何小姐18100231760</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7A5B1618">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val="0"/>
          <w:color w:val="FF0000"/>
          <w:kern w:val="44"/>
          <w:sz w:val="28"/>
          <w:szCs w:val="28"/>
          <w:u w:val="single"/>
          <w:lang w:val="en-US" w:eastAsia="zh-CN" w:bidi="ar"/>
        </w:rPr>
        <w:t>2026年度白胶和红胶需求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项目规模：本次招标共计1个合同包，总采购预估量为14吨，项目清单如下：</w:t>
      </w:r>
    </w:p>
    <w:p w14:paraId="5A65A151">
      <w:pPr>
        <w:spacing w:line="360" w:lineRule="auto"/>
        <w:rPr>
          <w:rFonts w:hint="eastAsia" w:ascii="仿宋" w:hAnsi="仿宋" w:eastAsia="仿宋" w:cs="仿宋"/>
          <w:b/>
          <w:bCs/>
          <w:sz w:val="24"/>
          <w:szCs w:val="20"/>
          <w:lang w:val="en-US" w:eastAsia="zh-CN"/>
        </w:rPr>
      </w:pPr>
      <w:r>
        <w:rPr>
          <w:rFonts w:hint="eastAsia" w:ascii="仿宋" w:hAnsi="仿宋" w:eastAsia="仿宋" w:cs="仿宋"/>
          <w:b/>
          <w:bCs/>
          <w:sz w:val="24"/>
          <w:szCs w:val="20"/>
        </w:rPr>
        <w:t>注：具体采购金额以实际业务发生量为准</w:t>
      </w:r>
      <w:r>
        <w:rPr>
          <w:rFonts w:hint="eastAsia" w:ascii="仿宋" w:hAnsi="仿宋" w:eastAsia="仿宋" w:cs="仿宋"/>
          <w:b/>
          <w:bCs/>
          <w:sz w:val="24"/>
          <w:szCs w:val="20"/>
          <w:lang w:eastAsia="zh-CN"/>
        </w:rPr>
        <w:t>。</w:t>
      </w:r>
    </w:p>
    <w:tbl>
      <w:tblPr>
        <w:tblStyle w:val="19"/>
        <w:tblW w:w="10550" w:type="dxa"/>
        <w:tblInd w:w="-4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5"/>
        <w:gridCol w:w="1920"/>
        <w:gridCol w:w="1808"/>
        <w:gridCol w:w="1489"/>
        <w:gridCol w:w="1055"/>
        <w:gridCol w:w="1512"/>
        <w:gridCol w:w="1561"/>
      </w:tblGrid>
      <w:tr w14:paraId="48372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1205" w:type="dxa"/>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6E539D17">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kern w:val="0"/>
                <w:sz w:val="24"/>
                <w:szCs w:val="24"/>
                <w:u w:val="none"/>
                <w:lang w:val="en-US" w:eastAsia="zh-CN" w:bidi="ar"/>
              </w:rPr>
              <w:t>序号</w:t>
            </w:r>
          </w:p>
        </w:tc>
        <w:tc>
          <w:tcPr>
            <w:tcW w:w="1920" w:type="dxa"/>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28D539A2">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物料编码</w:t>
            </w:r>
          </w:p>
        </w:tc>
        <w:tc>
          <w:tcPr>
            <w:tcW w:w="1808" w:type="dxa"/>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0946E1D8">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物料名称</w:t>
            </w:r>
          </w:p>
        </w:tc>
        <w:tc>
          <w:tcPr>
            <w:tcW w:w="1489"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0157750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规格</w:t>
            </w:r>
          </w:p>
        </w:tc>
        <w:tc>
          <w:tcPr>
            <w:tcW w:w="1055"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0BBCF868">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w:t>
            </w:r>
          </w:p>
        </w:tc>
        <w:tc>
          <w:tcPr>
            <w:tcW w:w="1512"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30957DAD">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年用量</w:t>
            </w:r>
          </w:p>
        </w:tc>
        <w:tc>
          <w:tcPr>
            <w:tcW w:w="1561"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67655A1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0B4B3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05" w:type="dxa"/>
            <w:tcBorders>
              <w:top w:val="nil"/>
              <w:left w:val="single" w:color="000000" w:sz="8" w:space="0"/>
              <w:bottom w:val="single" w:color="000000" w:sz="4" w:space="0"/>
              <w:right w:val="single" w:color="000000" w:sz="4" w:space="0"/>
            </w:tcBorders>
            <w:noWrap/>
            <w:vAlign w:val="center"/>
          </w:tcPr>
          <w:p w14:paraId="6339A639">
            <w:pPr>
              <w:keepNext w:val="0"/>
              <w:keepLines w:val="0"/>
              <w:widowControl/>
              <w:suppressLineNumbers w:val="0"/>
              <w:jc w:val="center"/>
              <w:textAlignment w:val="center"/>
              <w:rPr>
                <w:rFonts w:hint="eastAsia" w:ascii="仿宋" w:hAnsi="仿宋" w:eastAsia="仿宋" w:cs="仿宋"/>
                <w:i w:val="0"/>
                <w:iCs w:val="0"/>
                <w:color w:val="000000"/>
                <w:sz w:val="26"/>
                <w:szCs w:val="26"/>
                <w:u w:val="none"/>
                <w:lang w:val="en-US"/>
              </w:rPr>
            </w:pPr>
            <w:r>
              <w:rPr>
                <w:rFonts w:hint="eastAsia" w:ascii="仿宋" w:hAnsi="仿宋" w:eastAsia="仿宋" w:cs="仿宋"/>
                <w:i w:val="0"/>
                <w:iCs w:val="0"/>
                <w:color w:val="000000"/>
                <w:kern w:val="0"/>
                <w:sz w:val="26"/>
                <w:szCs w:val="26"/>
                <w:u w:val="none"/>
                <w:lang w:val="en-US" w:eastAsia="zh-CN" w:bidi="ar"/>
              </w:rPr>
              <w:t>1</w:t>
            </w:r>
          </w:p>
        </w:tc>
        <w:tc>
          <w:tcPr>
            <w:tcW w:w="1920" w:type="dxa"/>
            <w:tcBorders>
              <w:top w:val="nil"/>
              <w:left w:val="single" w:color="000000" w:sz="4" w:space="0"/>
              <w:bottom w:val="single" w:color="000000" w:sz="4" w:space="0"/>
              <w:right w:val="single" w:color="000000" w:sz="4" w:space="0"/>
            </w:tcBorders>
            <w:noWrap/>
            <w:vAlign w:val="center"/>
          </w:tcPr>
          <w:p w14:paraId="27687FF4">
            <w:pPr>
              <w:keepNext w:val="0"/>
              <w:keepLines w:val="0"/>
              <w:widowControl/>
              <w:suppressLineNumbers w:val="0"/>
              <w:jc w:val="center"/>
              <w:textAlignment w:val="center"/>
              <w:rPr>
                <w:rFonts w:hint="eastAsia" w:ascii="仿宋" w:hAnsi="仿宋" w:eastAsia="仿宋" w:cs="仿宋"/>
                <w:i w:val="0"/>
                <w:iCs w:val="0"/>
                <w:color w:val="000000"/>
                <w:sz w:val="26"/>
                <w:szCs w:val="26"/>
                <w:u w:val="none"/>
              </w:rPr>
            </w:pPr>
            <w:r>
              <w:rPr>
                <w:rFonts w:hint="eastAsia" w:ascii="仿宋" w:hAnsi="仿宋" w:eastAsia="仿宋" w:cs="仿宋"/>
                <w:i w:val="0"/>
                <w:iCs w:val="0"/>
                <w:color w:val="000000"/>
                <w:sz w:val="26"/>
                <w:szCs w:val="26"/>
                <w:u w:val="none"/>
              </w:rPr>
              <w:t>4050200000005</w:t>
            </w:r>
          </w:p>
        </w:tc>
        <w:tc>
          <w:tcPr>
            <w:tcW w:w="1808" w:type="dxa"/>
            <w:tcBorders>
              <w:top w:val="nil"/>
              <w:left w:val="single" w:color="000000" w:sz="4" w:space="0"/>
              <w:bottom w:val="single" w:color="000000" w:sz="4" w:space="0"/>
              <w:right w:val="single" w:color="000000" w:sz="4" w:space="0"/>
            </w:tcBorders>
            <w:noWrap/>
            <w:vAlign w:val="center"/>
          </w:tcPr>
          <w:p w14:paraId="60705F44">
            <w:pPr>
              <w:keepNext w:val="0"/>
              <w:keepLines w:val="0"/>
              <w:widowControl/>
              <w:suppressLineNumbers w:val="0"/>
              <w:jc w:val="center"/>
              <w:textAlignment w:val="center"/>
              <w:rPr>
                <w:rFonts w:hint="default" w:ascii="仿宋" w:hAnsi="仿宋" w:eastAsia="仿宋" w:cs="仿宋"/>
                <w:i w:val="0"/>
                <w:iCs w:val="0"/>
                <w:color w:val="000000"/>
                <w:sz w:val="26"/>
                <w:szCs w:val="26"/>
                <w:u w:val="none"/>
                <w:lang w:val="en-US"/>
              </w:rPr>
            </w:pPr>
            <w:r>
              <w:rPr>
                <w:rFonts w:hint="eastAsia" w:ascii="仿宋" w:hAnsi="仿宋" w:eastAsia="仿宋" w:cs="仿宋"/>
                <w:i w:val="0"/>
                <w:iCs w:val="0"/>
                <w:color w:val="000000"/>
                <w:kern w:val="0"/>
                <w:sz w:val="26"/>
                <w:szCs w:val="26"/>
                <w:u w:val="none"/>
                <w:lang w:val="en-US" w:eastAsia="zh-CN" w:bidi="ar"/>
              </w:rPr>
              <w:t>红胶</w:t>
            </w:r>
          </w:p>
        </w:tc>
        <w:tc>
          <w:tcPr>
            <w:tcW w:w="1489" w:type="dxa"/>
            <w:tcBorders>
              <w:top w:val="nil"/>
              <w:left w:val="single" w:color="000000" w:sz="4" w:space="0"/>
              <w:bottom w:val="single" w:color="000000" w:sz="4" w:space="0"/>
              <w:right w:val="single" w:color="000000" w:sz="8" w:space="0"/>
            </w:tcBorders>
            <w:noWrap/>
            <w:vAlign w:val="center"/>
          </w:tcPr>
          <w:p w14:paraId="4FB75F3A">
            <w:pPr>
              <w:keepNext w:val="0"/>
              <w:keepLines w:val="0"/>
              <w:widowControl/>
              <w:suppressLineNumbers w:val="0"/>
              <w:jc w:val="center"/>
              <w:textAlignment w:val="center"/>
              <w:rPr>
                <w:rFonts w:hint="eastAsia" w:ascii="仿宋" w:hAnsi="仿宋" w:eastAsia="仿宋" w:cs="仿宋"/>
                <w:i w:val="0"/>
                <w:iCs w:val="0"/>
                <w:color w:val="000000"/>
                <w:kern w:val="0"/>
                <w:sz w:val="26"/>
                <w:szCs w:val="26"/>
                <w:u w:val="none"/>
                <w:lang w:val="en-US" w:eastAsia="zh-CN" w:bidi="ar"/>
              </w:rPr>
            </w:pPr>
            <w:r>
              <w:rPr>
                <w:rFonts w:hint="eastAsia" w:ascii="仿宋" w:hAnsi="仿宋" w:eastAsia="仿宋" w:cs="仿宋"/>
                <w:i w:val="0"/>
                <w:iCs w:val="0"/>
                <w:color w:val="000000"/>
                <w:kern w:val="0"/>
                <w:sz w:val="26"/>
                <w:szCs w:val="26"/>
                <w:u w:val="none"/>
                <w:lang w:val="en-US" w:eastAsia="zh-CN" w:bidi="ar"/>
              </w:rPr>
              <w:t>50KG/桶</w:t>
            </w:r>
          </w:p>
        </w:tc>
        <w:tc>
          <w:tcPr>
            <w:tcW w:w="1055" w:type="dxa"/>
            <w:tcBorders>
              <w:top w:val="nil"/>
              <w:left w:val="single" w:color="000000" w:sz="4" w:space="0"/>
              <w:bottom w:val="single" w:color="000000" w:sz="4" w:space="0"/>
              <w:right w:val="single" w:color="000000" w:sz="8" w:space="0"/>
            </w:tcBorders>
            <w:noWrap/>
            <w:vAlign w:val="center"/>
          </w:tcPr>
          <w:p w14:paraId="28A62F14">
            <w:pPr>
              <w:keepNext w:val="0"/>
              <w:keepLines w:val="0"/>
              <w:widowControl/>
              <w:suppressLineNumbers w:val="0"/>
              <w:jc w:val="center"/>
              <w:textAlignment w:val="center"/>
              <w:rPr>
                <w:rFonts w:hint="eastAsia" w:ascii="仿宋" w:hAnsi="仿宋" w:eastAsia="仿宋" w:cs="仿宋"/>
                <w:i w:val="0"/>
                <w:iCs w:val="0"/>
                <w:color w:val="000000"/>
                <w:kern w:val="0"/>
                <w:sz w:val="26"/>
                <w:szCs w:val="26"/>
                <w:u w:val="none"/>
                <w:lang w:val="en-US" w:eastAsia="zh-CN" w:bidi="ar"/>
              </w:rPr>
            </w:pPr>
            <w:r>
              <w:rPr>
                <w:rFonts w:hint="eastAsia" w:ascii="仿宋" w:hAnsi="仿宋" w:eastAsia="仿宋" w:cs="仿宋"/>
                <w:i w:val="0"/>
                <w:iCs w:val="0"/>
                <w:color w:val="000000"/>
                <w:kern w:val="0"/>
                <w:sz w:val="26"/>
                <w:szCs w:val="26"/>
                <w:u w:val="none"/>
                <w:lang w:val="en-US" w:eastAsia="zh-CN" w:bidi="ar"/>
              </w:rPr>
              <w:t>公斤</w:t>
            </w:r>
          </w:p>
        </w:tc>
        <w:tc>
          <w:tcPr>
            <w:tcW w:w="1512" w:type="dxa"/>
            <w:tcBorders>
              <w:top w:val="nil"/>
              <w:left w:val="single" w:color="000000" w:sz="4" w:space="0"/>
              <w:bottom w:val="single" w:color="000000" w:sz="4" w:space="0"/>
              <w:right w:val="single" w:color="000000" w:sz="8" w:space="0"/>
            </w:tcBorders>
            <w:noWrap/>
            <w:vAlign w:val="center"/>
          </w:tcPr>
          <w:p w14:paraId="7630B4F0">
            <w:pPr>
              <w:keepNext w:val="0"/>
              <w:keepLines w:val="0"/>
              <w:widowControl/>
              <w:suppressLineNumbers w:val="0"/>
              <w:jc w:val="center"/>
              <w:textAlignment w:val="center"/>
              <w:rPr>
                <w:rFonts w:hint="default" w:ascii="仿宋" w:hAnsi="仿宋" w:eastAsia="仿宋" w:cs="仿宋"/>
                <w:i w:val="0"/>
                <w:iCs w:val="0"/>
                <w:color w:val="000000"/>
                <w:kern w:val="0"/>
                <w:sz w:val="26"/>
                <w:szCs w:val="26"/>
                <w:u w:val="none"/>
                <w:lang w:val="en-US" w:eastAsia="zh-CN" w:bidi="ar"/>
              </w:rPr>
            </w:pPr>
            <w:r>
              <w:rPr>
                <w:rFonts w:hint="eastAsia" w:ascii="仿宋" w:hAnsi="仿宋" w:eastAsia="仿宋" w:cs="仿宋"/>
                <w:i w:val="0"/>
                <w:iCs w:val="0"/>
                <w:color w:val="000000"/>
                <w:kern w:val="0"/>
                <w:sz w:val="26"/>
                <w:szCs w:val="26"/>
                <w:u w:val="none"/>
                <w:lang w:val="en-US" w:eastAsia="zh-CN" w:bidi="ar"/>
              </w:rPr>
              <w:t>3100</w:t>
            </w:r>
          </w:p>
        </w:tc>
        <w:tc>
          <w:tcPr>
            <w:tcW w:w="1561" w:type="dxa"/>
            <w:tcBorders>
              <w:top w:val="nil"/>
              <w:left w:val="single" w:color="000000" w:sz="4" w:space="0"/>
              <w:bottom w:val="single" w:color="000000" w:sz="4" w:space="0"/>
              <w:right w:val="single" w:color="000000" w:sz="8" w:space="0"/>
            </w:tcBorders>
            <w:noWrap/>
            <w:vAlign w:val="center"/>
          </w:tcPr>
          <w:p w14:paraId="60C0A7F9">
            <w:pPr>
              <w:keepNext w:val="0"/>
              <w:keepLines w:val="0"/>
              <w:widowControl/>
              <w:suppressLineNumbers w:val="0"/>
              <w:jc w:val="both"/>
              <w:textAlignment w:val="center"/>
              <w:rPr>
                <w:rFonts w:hint="eastAsia" w:ascii="仿宋" w:hAnsi="仿宋" w:eastAsia="仿宋" w:cs="仿宋"/>
                <w:i w:val="0"/>
                <w:iCs w:val="0"/>
                <w:color w:val="FF0000"/>
                <w:kern w:val="0"/>
                <w:sz w:val="26"/>
                <w:szCs w:val="26"/>
                <w:u w:val="none"/>
                <w:lang w:val="en-US" w:eastAsia="zh-CN" w:bidi="ar"/>
              </w:rPr>
            </w:pPr>
          </w:p>
        </w:tc>
      </w:tr>
      <w:tr w14:paraId="2D3F2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05" w:type="dxa"/>
            <w:tcBorders>
              <w:top w:val="single" w:color="000000" w:sz="4" w:space="0"/>
              <w:left w:val="single" w:color="000000" w:sz="8" w:space="0"/>
              <w:bottom w:val="single" w:color="000000" w:sz="4" w:space="0"/>
              <w:right w:val="single" w:color="000000" w:sz="4" w:space="0"/>
            </w:tcBorders>
            <w:noWrap/>
            <w:vAlign w:val="center"/>
          </w:tcPr>
          <w:p w14:paraId="389C3DAC">
            <w:pPr>
              <w:keepNext w:val="0"/>
              <w:keepLines w:val="0"/>
              <w:widowControl/>
              <w:suppressLineNumbers w:val="0"/>
              <w:jc w:val="center"/>
              <w:textAlignment w:val="center"/>
              <w:rPr>
                <w:rFonts w:hint="eastAsia" w:ascii="仿宋" w:hAnsi="仿宋" w:eastAsia="仿宋" w:cs="仿宋"/>
                <w:i w:val="0"/>
                <w:iCs w:val="0"/>
                <w:color w:val="000000"/>
                <w:sz w:val="26"/>
                <w:szCs w:val="26"/>
                <w:u w:val="none"/>
              </w:rPr>
            </w:pPr>
            <w:r>
              <w:rPr>
                <w:rFonts w:hint="eastAsia" w:ascii="仿宋" w:hAnsi="仿宋" w:eastAsia="仿宋" w:cs="仿宋"/>
                <w:i w:val="0"/>
                <w:iCs w:val="0"/>
                <w:color w:val="000000"/>
                <w:kern w:val="0"/>
                <w:sz w:val="26"/>
                <w:szCs w:val="26"/>
                <w:u w:val="none"/>
                <w:lang w:val="en-US" w:eastAsia="zh-CN" w:bidi="ar"/>
              </w:rPr>
              <w:t>2</w:t>
            </w:r>
          </w:p>
        </w:tc>
        <w:tc>
          <w:tcPr>
            <w:tcW w:w="1920" w:type="dxa"/>
            <w:tcBorders>
              <w:top w:val="single" w:color="000000" w:sz="4" w:space="0"/>
              <w:left w:val="single" w:color="000000" w:sz="4" w:space="0"/>
              <w:bottom w:val="single" w:color="000000" w:sz="4" w:space="0"/>
              <w:right w:val="single" w:color="000000" w:sz="4" w:space="0"/>
            </w:tcBorders>
            <w:noWrap/>
            <w:vAlign w:val="center"/>
          </w:tcPr>
          <w:p w14:paraId="169DA2C6">
            <w:pPr>
              <w:keepNext w:val="0"/>
              <w:keepLines w:val="0"/>
              <w:widowControl/>
              <w:suppressLineNumbers w:val="0"/>
              <w:jc w:val="center"/>
              <w:textAlignment w:val="center"/>
              <w:rPr>
                <w:rFonts w:hint="eastAsia" w:ascii="仿宋" w:hAnsi="仿宋" w:eastAsia="仿宋" w:cs="仿宋"/>
                <w:i w:val="0"/>
                <w:iCs w:val="0"/>
                <w:color w:val="000000"/>
                <w:sz w:val="26"/>
                <w:szCs w:val="26"/>
                <w:u w:val="none"/>
              </w:rPr>
            </w:pPr>
            <w:r>
              <w:rPr>
                <w:rFonts w:hint="eastAsia" w:ascii="仿宋" w:hAnsi="仿宋" w:eastAsia="仿宋" w:cs="仿宋"/>
                <w:i w:val="0"/>
                <w:iCs w:val="0"/>
                <w:color w:val="000000"/>
                <w:sz w:val="26"/>
                <w:szCs w:val="26"/>
                <w:u w:val="none"/>
              </w:rPr>
              <w:t>4050300000003</w:t>
            </w:r>
          </w:p>
        </w:tc>
        <w:tc>
          <w:tcPr>
            <w:tcW w:w="1808" w:type="dxa"/>
            <w:tcBorders>
              <w:top w:val="single" w:color="000000" w:sz="4" w:space="0"/>
              <w:left w:val="single" w:color="000000" w:sz="4" w:space="0"/>
              <w:bottom w:val="single" w:color="000000" w:sz="4" w:space="0"/>
              <w:right w:val="single" w:color="000000" w:sz="4" w:space="0"/>
            </w:tcBorders>
            <w:noWrap/>
            <w:vAlign w:val="center"/>
          </w:tcPr>
          <w:p w14:paraId="48DB2817">
            <w:pPr>
              <w:keepNext w:val="0"/>
              <w:keepLines w:val="0"/>
              <w:widowControl/>
              <w:suppressLineNumbers w:val="0"/>
              <w:jc w:val="center"/>
              <w:textAlignment w:val="center"/>
              <w:rPr>
                <w:rFonts w:hint="default" w:ascii="仿宋" w:hAnsi="仿宋" w:eastAsia="仿宋" w:cs="仿宋"/>
                <w:i w:val="0"/>
                <w:iCs w:val="0"/>
                <w:color w:val="000000"/>
                <w:sz w:val="26"/>
                <w:szCs w:val="26"/>
                <w:u w:val="none"/>
                <w:lang w:val="en-US"/>
              </w:rPr>
            </w:pPr>
            <w:r>
              <w:rPr>
                <w:rFonts w:hint="eastAsia" w:ascii="仿宋" w:hAnsi="仿宋" w:eastAsia="仿宋" w:cs="仿宋"/>
                <w:i w:val="0"/>
                <w:iCs w:val="0"/>
                <w:color w:val="000000"/>
                <w:kern w:val="0"/>
                <w:sz w:val="26"/>
                <w:szCs w:val="26"/>
                <w:u w:val="none"/>
                <w:lang w:val="en-US" w:eastAsia="zh-CN" w:bidi="ar"/>
              </w:rPr>
              <w:t>白胶</w:t>
            </w:r>
          </w:p>
        </w:tc>
        <w:tc>
          <w:tcPr>
            <w:tcW w:w="1489" w:type="dxa"/>
            <w:tcBorders>
              <w:top w:val="single" w:color="000000" w:sz="4" w:space="0"/>
              <w:left w:val="single" w:color="000000" w:sz="4" w:space="0"/>
              <w:bottom w:val="single" w:color="000000" w:sz="4" w:space="0"/>
              <w:right w:val="single" w:color="000000" w:sz="8" w:space="0"/>
            </w:tcBorders>
            <w:noWrap/>
            <w:vAlign w:val="center"/>
          </w:tcPr>
          <w:p w14:paraId="1B668E8B">
            <w:pPr>
              <w:keepNext w:val="0"/>
              <w:keepLines w:val="0"/>
              <w:widowControl/>
              <w:suppressLineNumbers w:val="0"/>
              <w:jc w:val="center"/>
              <w:textAlignment w:val="center"/>
              <w:rPr>
                <w:rFonts w:hint="eastAsia" w:ascii="仿宋" w:hAnsi="仿宋" w:eastAsia="仿宋" w:cs="仿宋"/>
                <w:i w:val="0"/>
                <w:iCs w:val="0"/>
                <w:color w:val="000000"/>
                <w:kern w:val="0"/>
                <w:sz w:val="26"/>
                <w:szCs w:val="26"/>
                <w:u w:val="none"/>
                <w:lang w:val="en-US" w:eastAsia="zh-CN" w:bidi="ar"/>
              </w:rPr>
            </w:pPr>
            <w:r>
              <w:rPr>
                <w:rFonts w:hint="eastAsia" w:ascii="仿宋" w:hAnsi="仿宋" w:eastAsia="仿宋" w:cs="仿宋"/>
                <w:i w:val="0"/>
                <w:iCs w:val="0"/>
                <w:color w:val="000000"/>
                <w:kern w:val="0"/>
                <w:sz w:val="26"/>
                <w:szCs w:val="26"/>
                <w:u w:val="none"/>
                <w:lang w:val="en-US" w:eastAsia="zh-CN" w:bidi="ar"/>
              </w:rPr>
              <w:t>50KG/桶</w:t>
            </w:r>
          </w:p>
        </w:tc>
        <w:tc>
          <w:tcPr>
            <w:tcW w:w="1055" w:type="dxa"/>
            <w:tcBorders>
              <w:top w:val="single" w:color="000000" w:sz="4" w:space="0"/>
              <w:left w:val="single" w:color="000000" w:sz="4" w:space="0"/>
              <w:bottom w:val="single" w:color="000000" w:sz="4" w:space="0"/>
              <w:right w:val="single" w:color="000000" w:sz="8" w:space="0"/>
            </w:tcBorders>
            <w:noWrap/>
            <w:vAlign w:val="center"/>
          </w:tcPr>
          <w:p w14:paraId="4F99A7A8">
            <w:pPr>
              <w:keepNext w:val="0"/>
              <w:keepLines w:val="0"/>
              <w:widowControl/>
              <w:suppressLineNumbers w:val="0"/>
              <w:jc w:val="center"/>
              <w:textAlignment w:val="center"/>
              <w:rPr>
                <w:rFonts w:hint="eastAsia" w:ascii="仿宋" w:hAnsi="仿宋" w:eastAsia="仿宋" w:cs="仿宋"/>
                <w:i w:val="0"/>
                <w:iCs w:val="0"/>
                <w:color w:val="000000"/>
                <w:kern w:val="0"/>
                <w:sz w:val="26"/>
                <w:szCs w:val="26"/>
                <w:u w:val="none"/>
                <w:lang w:val="en-US" w:eastAsia="zh-CN" w:bidi="ar"/>
              </w:rPr>
            </w:pPr>
            <w:r>
              <w:rPr>
                <w:rFonts w:hint="eastAsia" w:ascii="仿宋" w:hAnsi="仿宋" w:eastAsia="仿宋" w:cs="仿宋"/>
                <w:i w:val="0"/>
                <w:iCs w:val="0"/>
                <w:color w:val="000000"/>
                <w:kern w:val="0"/>
                <w:sz w:val="26"/>
                <w:szCs w:val="26"/>
                <w:u w:val="none"/>
                <w:lang w:val="en-US" w:eastAsia="zh-CN" w:bidi="ar"/>
              </w:rPr>
              <w:t>公斤</w:t>
            </w:r>
          </w:p>
        </w:tc>
        <w:tc>
          <w:tcPr>
            <w:tcW w:w="1512" w:type="dxa"/>
            <w:tcBorders>
              <w:top w:val="single" w:color="000000" w:sz="4" w:space="0"/>
              <w:left w:val="single" w:color="000000" w:sz="4" w:space="0"/>
              <w:bottom w:val="single" w:color="000000" w:sz="4" w:space="0"/>
              <w:right w:val="single" w:color="000000" w:sz="8" w:space="0"/>
            </w:tcBorders>
            <w:noWrap/>
            <w:vAlign w:val="center"/>
          </w:tcPr>
          <w:p w14:paraId="7BF5222C">
            <w:pPr>
              <w:keepNext w:val="0"/>
              <w:keepLines w:val="0"/>
              <w:widowControl/>
              <w:suppressLineNumbers w:val="0"/>
              <w:jc w:val="center"/>
              <w:textAlignment w:val="center"/>
              <w:rPr>
                <w:rFonts w:hint="eastAsia" w:ascii="仿宋" w:hAnsi="仿宋" w:eastAsia="仿宋" w:cs="仿宋"/>
                <w:i w:val="0"/>
                <w:iCs w:val="0"/>
                <w:color w:val="000000"/>
                <w:kern w:val="0"/>
                <w:sz w:val="26"/>
                <w:szCs w:val="26"/>
                <w:u w:val="none"/>
                <w:lang w:val="en-US" w:eastAsia="zh-CN" w:bidi="ar"/>
              </w:rPr>
            </w:pPr>
            <w:r>
              <w:rPr>
                <w:rFonts w:hint="eastAsia" w:ascii="仿宋" w:hAnsi="仿宋" w:eastAsia="仿宋" w:cs="仿宋"/>
                <w:i w:val="0"/>
                <w:iCs w:val="0"/>
                <w:color w:val="000000"/>
                <w:kern w:val="0"/>
                <w:sz w:val="26"/>
                <w:szCs w:val="26"/>
                <w:u w:val="none"/>
                <w:lang w:val="en-US" w:eastAsia="zh-CN" w:bidi="ar"/>
              </w:rPr>
              <w:t>10900</w:t>
            </w:r>
          </w:p>
        </w:tc>
        <w:tc>
          <w:tcPr>
            <w:tcW w:w="1561" w:type="dxa"/>
            <w:tcBorders>
              <w:top w:val="single" w:color="000000" w:sz="4" w:space="0"/>
              <w:left w:val="single" w:color="000000" w:sz="4" w:space="0"/>
              <w:bottom w:val="single" w:color="000000" w:sz="4" w:space="0"/>
              <w:right w:val="single" w:color="000000" w:sz="8" w:space="0"/>
            </w:tcBorders>
            <w:noWrap/>
            <w:vAlign w:val="center"/>
          </w:tcPr>
          <w:p w14:paraId="180BFB62">
            <w:pPr>
              <w:keepNext w:val="0"/>
              <w:keepLines w:val="0"/>
              <w:widowControl/>
              <w:suppressLineNumbers w:val="0"/>
              <w:jc w:val="center"/>
              <w:textAlignment w:val="center"/>
              <w:rPr>
                <w:rFonts w:hint="eastAsia" w:ascii="仿宋" w:hAnsi="仿宋" w:eastAsia="仿宋" w:cs="仿宋"/>
                <w:i w:val="0"/>
                <w:iCs w:val="0"/>
                <w:color w:val="FF0000"/>
                <w:kern w:val="0"/>
                <w:sz w:val="26"/>
                <w:szCs w:val="26"/>
                <w:u w:val="none"/>
                <w:lang w:val="en-US" w:eastAsia="zh-CN" w:bidi="ar"/>
              </w:rPr>
            </w:pPr>
          </w:p>
        </w:tc>
      </w:tr>
      <w:tr w14:paraId="42645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422" w:type="dxa"/>
            <w:gridSpan w:val="4"/>
            <w:tcBorders>
              <w:top w:val="single" w:color="000000" w:sz="4" w:space="0"/>
              <w:left w:val="single" w:color="000000" w:sz="8" w:space="0"/>
              <w:bottom w:val="single" w:color="000000" w:sz="4" w:space="0"/>
              <w:right w:val="single" w:color="000000" w:sz="8" w:space="0"/>
            </w:tcBorders>
            <w:noWrap/>
            <w:vAlign w:val="center"/>
          </w:tcPr>
          <w:p w14:paraId="2920980E">
            <w:pPr>
              <w:keepNext w:val="0"/>
              <w:keepLines w:val="0"/>
              <w:widowControl/>
              <w:suppressLineNumbers w:val="0"/>
              <w:jc w:val="center"/>
              <w:textAlignment w:val="center"/>
              <w:rPr>
                <w:rFonts w:hint="default"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合计</w:t>
            </w:r>
          </w:p>
        </w:tc>
        <w:tc>
          <w:tcPr>
            <w:tcW w:w="1055" w:type="dxa"/>
            <w:tcBorders>
              <w:top w:val="single" w:color="000000" w:sz="4" w:space="0"/>
              <w:left w:val="single" w:color="000000" w:sz="4" w:space="0"/>
              <w:bottom w:val="single" w:color="000000" w:sz="4" w:space="0"/>
              <w:right w:val="single" w:color="000000" w:sz="8" w:space="0"/>
            </w:tcBorders>
            <w:noWrap/>
            <w:vAlign w:val="center"/>
          </w:tcPr>
          <w:p w14:paraId="7151EB98">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公斤</w:t>
            </w:r>
          </w:p>
        </w:tc>
        <w:tc>
          <w:tcPr>
            <w:tcW w:w="1512" w:type="dxa"/>
            <w:tcBorders>
              <w:top w:val="single" w:color="000000" w:sz="4" w:space="0"/>
              <w:left w:val="single" w:color="000000" w:sz="4" w:space="0"/>
              <w:bottom w:val="single" w:color="000000" w:sz="4" w:space="0"/>
              <w:right w:val="single" w:color="000000" w:sz="8" w:space="0"/>
            </w:tcBorders>
            <w:noWrap/>
            <w:vAlign w:val="center"/>
          </w:tcPr>
          <w:p w14:paraId="2153CFD1">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14000</w:t>
            </w:r>
          </w:p>
        </w:tc>
        <w:tc>
          <w:tcPr>
            <w:tcW w:w="1561" w:type="dxa"/>
            <w:tcBorders>
              <w:top w:val="single" w:color="000000" w:sz="4" w:space="0"/>
              <w:left w:val="single" w:color="000000" w:sz="4" w:space="0"/>
              <w:bottom w:val="single" w:color="000000" w:sz="4" w:space="0"/>
              <w:right w:val="single" w:color="000000" w:sz="8" w:space="0"/>
            </w:tcBorders>
            <w:noWrap/>
            <w:vAlign w:val="center"/>
          </w:tcPr>
          <w:p w14:paraId="4012A0BA">
            <w:pPr>
              <w:keepNext w:val="0"/>
              <w:keepLines w:val="0"/>
              <w:widowControl/>
              <w:suppressLineNumbers w:val="0"/>
              <w:jc w:val="center"/>
              <w:textAlignment w:val="center"/>
              <w:rPr>
                <w:rFonts w:hint="eastAsia" w:ascii="仿宋" w:hAnsi="仿宋" w:eastAsia="仿宋" w:cs="仿宋"/>
                <w:b/>
                <w:bCs/>
                <w:i w:val="0"/>
                <w:iCs w:val="0"/>
                <w:color w:val="FF0000"/>
                <w:kern w:val="0"/>
                <w:sz w:val="24"/>
                <w:szCs w:val="24"/>
                <w:u w:val="none"/>
                <w:lang w:val="en-US" w:eastAsia="zh-CN" w:bidi="ar"/>
              </w:rPr>
            </w:pPr>
          </w:p>
        </w:tc>
      </w:tr>
      <w:tr w14:paraId="4F91A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8989" w:type="dxa"/>
            <w:gridSpan w:val="6"/>
            <w:tcBorders>
              <w:top w:val="single" w:color="000000" w:sz="4" w:space="0"/>
              <w:left w:val="single" w:color="000000" w:sz="8" w:space="0"/>
              <w:bottom w:val="single" w:color="000000" w:sz="4" w:space="0"/>
              <w:right w:val="single" w:color="000000" w:sz="8" w:space="0"/>
            </w:tcBorders>
            <w:noWrap/>
            <w:vAlign w:val="center"/>
          </w:tcPr>
          <w:p w14:paraId="17716312">
            <w:pPr>
              <w:keepNext w:val="0"/>
              <w:keepLines w:val="0"/>
              <w:widowControl/>
              <w:suppressLineNumbers w:val="0"/>
              <w:jc w:val="left"/>
              <w:textAlignment w:val="center"/>
              <w:rPr>
                <w:rFonts w:hint="default" w:ascii="仿宋" w:hAnsi="仿宋" w:eastAsia="仿宋" w:cs="仿宋"/>
                <w:i w:val="0"/>
                <w:iCs w:val="0"/>
                <w:color w:val="FF0000"/>
                <w:kern w:val="0"/>
                <w:sz w:val="20"/>
                <w:szCs w:val="20"/>
                <w:u w:val="none"/>
                <w:lang w:val="en-US" w:eastAsia="zh-CN" w:bidi="ar"/>
              </w:rPr>
            </w:pPr>
            <w:r>
              <w:rPr>
                <w:rFonts w:hint="eastAsia" w:ascii="仿宋" w:hAnsi="仿宋" w:eastAsia="仿宋" w:cs="仿宋"/>
                <w:i w:val="0"/>
                <w:iCs w:val="0"/>
                <w:color w:val="FF0000"/>
                <w:kern w:val="0"/>
                <w:sz w:val="28"/>
                <w:szCs w:val="28"/>
                <w:u w:val="none"/>
                <w:lang w:val="en-US" w:eastAsia="zh-CN" w:bidi="ar"/>
              </w:rPr>
              <w:t>说明；技术参数请按照合同或者下示验收标准。</w:t>
            </w:r>
          </w:p>
        </w:tc>
        <w:tc>
          <w:tcPr>
            <w:tcW w:w="1561" w:type="dxa"/>
            <w:tcBorders>
              <w:top w:val="single" w:color="000000" w:sz="4" w:space="0"/>
              <w:left w:val="single" w:color="000000" w:sz="8" w:space="0"/>
              <w:bottom w:val="single" w:color="000000" w:sz="4" w:space="0"/>
              <w:right w:val="single" w:color="000000" w:sz="8" w:space="0"/>
            </w:tcBorders>
            <w:noWrap/>
            <w:vAlign w:val="center"/>
          </w:tcPr>
          <w:p w14:paraId="2E147F0B">
            <w:pPr>
              <w:keepNext w:val="0"/>
              <w:keepLines w:val="0"/>
              <w:widowControl/>
              <w:suppressLineNumbers w:val="0"/>
              <w:jc w:val="left"/>
              <w:textAlignment w:val="center"/>
              <w:rPr>
                <w:rFonts w:hint="eastAsia" w:ascii="仿宋" w:hAnsi="仿宋" w:eastAsia="仿宋" w:cs="仿宋"/>
                <w:i w:val="0"/>
                <w:iCs w:val="0"/>
                <w:color w:val="FF0000"/>
                <w:kern w:val="0"/>
                <w:sz w:val="28"/>
                <w:szCs w:val="28"/>
                <w:u w:val="none"/>
                <w:lang w:val="en-US" w:eastAsia="zh-CN" w:bidi="ar"/>
              </w:rPr>
            </w:pPr>
          </w:p>
        </w:tc>
      </w:tr>
    </w:tbl>
    <w:p w14:paraId="1F46E175">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表一：红胶和白胶需求明细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0E3C0390">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3F49B19E">
      <w:pPr>
        <w:numPr>
          <w:ilvl w:val="0"/>
          <w:numId w:val="0"/>
        </w:numPr>
        <w:rPr>
          <w:rFonts w:hint="eastAsia"/>
          <w:lang w:val="en-US" w:eastAsia="zh-CN"/>
        </w:rPr>
      </w:pP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bidi w:val="0"/>
        <w:rPr>
          <w:rFonts w:hint="eastAsia"/>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1.包装要求：包装无破损，完好。</w:t>
      </w:r>
    </w:p>
    <w:p w14:paraId="67C3D34A">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2.数量计算：净重入库，以实际送货数量为准</w:t>
      </w:r>
    </w:p>
    <w:p w14:paraId="5AAD4145">
      <w:pPr>
        <w:numPr>
          <w:ilvl w:val="0"/>
          <w:numId w:val="0"/>
        </w:numPr>
        <w:spacing w:before="18" w:line="297" w:lineRule="auto"/>
        <w:ind w:right="-2" w:rightChars="0"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3.质量要求：详见以下参数表。</w:t>
      </w:r>
    </w:p>
    <w:tbl>
      <w:tblPr>
        <w:tblStyle w:val="19"/>
        <w:tblpPr w:leftFromText="180" w:rightFromText="180" w:vertAnchor="text" w:horzAnchor="page" w:tblpX="1558" w:tblpY="95"/>
        <w:tblOverlap w:val="never"/>
        <w:tblW w:w="93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1"/>
        <w:gridCol w:w="7586"/>
      </w:tblGrid>
      <w:tr w14:paraId="526C9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9377" w:type="dxa"/>
            <w:gridSpan w:val="2"/>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5BFABB94">
            <w:pPr>
              <w:keepNext w:val="0"/>
              <w:keepLines w:val="0"/>
              <w:widowControl/>
              <w:suppressLineNumbers w:val="0"/>
              <w:jc w:val="center"/>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b/>
                <w:bCs/>
                <w:color w:val="FF0000"/>
                <w:spacing w:val="2"/>
                <w:kern w:val="2"/>
                <w:sz w:val="28"/>
                <w:szCs w:val="28"/>
                <w:u w:val="none"/>
                <w:lang w:val="en-US" w:eastAsia="zh-CN" w:bidi="ar-SA"/>
              </w:rPr>
              <w:t>白胶参数信息</w:t>
            </w:r>
          </w:p>
        </w:tc>
      </w:tr>
      <w:tr w14:paraId="28F5C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8" w:space="0"/>
              <w:left w:val="single" w:color="000000" w:sz="8" w:space="0"/>
              <w:bottom w:val="single" w:color="000000" w:sz="8" w:space="0"/>
              <w:right w:val="single" w:color="000000" w:sz="4" w:space="0"/>
            </w:tcBorders>
            <w:shd w:val="clear" w:color="auto" w:fill="FFFFFF" w:themeFill="background1"/>
            <w:noWrap/>
            <w:vAlign w:val="center"/>
          </w:tcPr>
          <w:p w14:paraId="06F604C6">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应用信息</w:t>
            </w:r>
          </w:p>
        </w:tc>
        <w:tc>
          <w:tcPr>
            <w:tcW w:w="7586" w:type="dxa"/>
            <w:tcBorders>
              <w:top w:val="single" w:color="000000" w:sz="8" w:space="0"/>
              <w:left w:val="single" w:color="000000" w:sz="4" w:space="0"/>
              <w:bottom w:val="single" w:color="000000" w:sz="8" w:space="0"/>
              <w:right w:val="single" w:color="000000" w:sz="4" w:space="0"/>
            </w:tcBorders>
            <w:shd w:val="clear" w:color="auto" w:fill="FFFFFF" w:themeFill="background1"/>
            <w:noWrap/>
            <w:vAlign w:val="center"/>
          </w:tcPr>
          <w:p w14:paraId="4897D8DE">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可用于无碳纸、双胶纸、淋膜纸、牛皮纸的对裱</w:t>
            </w:r>
          </w:p>
        </w:tc>
      </w:tr>
      <w:tr w14:paraId="1787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nil"/>
              <w:left w:val="single" w:color="000000" w:sz="8" w:space="0"/>
              <w:bottom w:val="single" w:color="000000" w:sz="4" w:space="0"/>
              <w:right w:val="single" w:color="000000" w:sz="4" w:space="0"/>
            </w:tcBorders>
            <w:noWrap/>
            <w:vAlign w:val="center"/>
          </w:tcPr>
          <w:p w14:paraId="6557C809">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操作条件</w:t>
            </w:r>
          </w:p>
        </w:tc>
        <w:tc>
          <w:tcPr>
            <w:tcW w:w="7586" w:type="dxa"/>
            <w:tcBorders>
              <w:top w:val="nil"/>
              <w:left w:val="single" w:color="000000" w:sz="4" w:space="0"/>
              <w:bottom w:val="single" w:color="000000" w:sz="4" w:space="0"/>
              <w:right w:val="single" w:color="000000" w:sz="4" w:space="0"/>
            </w:tcBorders>
            <w:noWrap/>
            <w:vAlign w:val="center"/>
          </w:tcPr>
          <w:p w14:paraId="626386C6">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本产品可直接使用，而无需兑水，使用后用清水洗净机器或设备即可。 </w:t>
            </w:r>
          </w:p>
        </w:tc>
      </w:tr>
      <w:tr w14:paraId="06FB0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5049C0AB">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适用工艺</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4B18CC2A">
            <w:pPr>
              <w:keepNext w:val="0"/>
              <w:keepLines w:val="0"/>
              <w:widowControl/>
              <w:suppressLineNumbers w:val="0"/>
              <w:jc w:val="both"/>
              <w:rPr>
                <w:rFonts w:hint="default"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本产品适用于滚轴系统上胶</w:t>
            </w:r>
          </w:p>
        </w:tc>
      </w:tr>
      <w:tr w14:paraId="08748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511DC1A3">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外观</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31FE77E6">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白色至淡黄色乳液 </w:t>
            </w:r>
          </w:p>
        </w:tc>
      </w:tr>
      <w:tr w14:paraId="668BA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3B164557">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固含</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55391CDE">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55 – </w:t>
            </w:r>
            <w:r>
              <w:rPr>
                <w:rFonts w:hint="default" w:ascii="仿宋" w:hAnsi="仿宋" w:eastAsia="仿宋" w:cs="仿宋"/>
                <w:color w:val="auto"/>
                <w:kern w:val="0"/>
                <w:sz w:val="28"/>
                <w:szCs w:val="32"/>
                <w:lang w:val="en-US" w:eastAsia="zh-CN" w:bidi="ar-SA"/>
              </w:rPr>
              <w:t xml:space="preserve">60% </w:t>
            </w:r>
          </w:p>
        </w:tc>
      </w:tr>
      <w:tr w14:paraId="4587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2080138C">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粘度</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123D73E3">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5，</w:t>
            </w:r>
            <w:r>
              <w:rPr>
                <w:rFonts w:hint="default" w:ascii="仿宋" w:hAnsi="仿宋" w:eastAsia="仿宋" w:cs="仿宋"/>
                <w:color w:val="auto"/>
                <w:kern w:val="0"/>
                <w:sz w:val="28"/>
                <w:szCs w:val="32"/>
                <w:lang w:val="en-US" w:eastAsia="zh-CN" w:bidi="ar-SA"/>
              </w:rPr>
              <w:t xml:space="preserve">000 </w:t>
            </w:r>
            <w:r>
              <w:rPr>
                <w:rFonts w:hint="eastAsia" w:ascii="仿宋" w:hAnsi="仿宋" w:eastAsia="仿宋" w:cs="仿宋"/>
                <w:color w:val="auto"/>
                <w:kern w:val="0"/>
                <w:sz w:val="28"/>
                <w:szCs w:val="32"/>
                <w:lang w:val="en-US" w:eastAsia="zh-CN" w:bidi="ar-SA"/>
              </w:rPr>
              <w:t xml:space="preserve">– </w:t>
            </w:r>
            <w:r>
              <w:rPr>
                <w:rFonts w:hint="default" w:ascii="仿宋" w:hAnsi="仿宋" w:eastAsia="仿宋" w:cs="仿宋"/>
                <w:color w:val="auto"/>
                <w:kern w:val="0"/>
                <w:sz w:val="28"/>
                <w:szCs w:val="32"/>
                <w:lang w:val="en-US" w:eastAsia="zh-CN" w:bidi="ar-SA"/>
              </w:rPr>
              <w:t>9</w:t>
            </w:r>
            <w:r>
              <w:rPr>
                <w:rFonts w:hint="eastAsia" w:ascii="仿宋" w:hAnsi="仿宋" w:eastAsia="仿宋" w:cs="仿宋"/>
                <w:color w:val="auto"/>
                <w:kern w:val="0"/>
                <w:sz w:val="28"/>
                <w:szCs w:val="32"/>
                <w:lang w:val="en-US" w:eastAsia="zh-CN" w:bidi="ar-SA"/>
              </w:rPr>
              <w:t>，</w:t>
            </w:r>
            <w:r>
              <w:rPr>
                <w:rFonts w:hint="default" w:ascii="仿宋" w:hAnsi="仿宋" w:eastAsia="仿宋" w:cs="仿宋"/>
                <w:color w:val="auto"/>
                <w:kern w:val="0"/>
                <w:sz w:val="28"/>
                <w:szCs w:val="32"/>
                <w:lang w:val="en-US" w:eastAsia="zh-CN" w:bidi="ar-SA"/>
              </w:rPr>
              <w:t>000cps</w:t>
            </w:r>
            <w:r>
              <w:rPr>
                <w:rFonts w:hint="eastAsia" w:ascii="仿宋" w:hAnsi="仿宋" w:eastAsia="仿宋" w:cs="仿宋"/>
                <w:color w:val="auto"/>
                <w:kern w:val="0"/>
                <w:sz w:val="28"/>
                <w:szCs w:val="32"/>
                <w:lang w:val="en-US" w:eastAsia="zh-CN" w:bidi="ar-SA"/>
              </w:rPr>
              <w:t>（</w:t>
            </w:r>
            <w:r>
              <w:rPr>
                <w:rFonts w:hint="default" w:ascii="仿宋" w:hAnsi="仿宋" w:eastAsia="仿宋" w:cs="仿宋"/>
                <w:color w:val="auto"/>
                <w:kern w:val="0"/>
                <w:sz w:val="28"/>
                <w:szCs w:val="32"/>
                <w:lang w:val="en-US" w:eastAsia="zh-CN" w:bidi="ar-SA"/>
              </w:rPr>
              <w:t>4#/10</w:t>
            </w:r>
            <w:r>
              <w:rPr>
                <w:rFonts w:hint="eastAsia" w:ascii="仿宋" w:hAnsi="仿宋" w:eastAsia="仿宋" w:cs="仿宋"/>
                <w:color w:val="auto"/>
                <w:kern w:val="0"/>
                <w:sz w:val="28"/>
                <w:szCs w:val="32"/>
                <w:lang w:val="en-US" w:eastAsia="zh-CN" w:bidi="ar-SA"/>
              </w:rPr>
              <w:t>rpm/27℃）（能粘死）</w:t>
            </w:r>
          </w:p>
        </w:tc>
      </w:tr>
      <w:tr w14:paraId="48BFC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7A6E9A4B">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贮存条件</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73CC817E">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干燥阴凉处保存、最短有效使用期半年。</w:t>
            </w:r>
          </w:p>
        </w:tc>
      </w:tr>
      <w:tr w14:paraId="3D3C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9377" w:type="dxa"/>
            <w:gridSpan w:val="2"/>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5B83F450">
            <w:pPr>
              <w:keepNext w:val="0"/>
              <w:keepLines w:val="0"/>
              <w:widowControl/>
              <w:suppressLineNumbers w:val="0"/>
              <w:jc w:val="center"/>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b/>
                <w:bCs/>
                <w:color w:val="FF0000"/>
                <w:spacing w:val="2"/>
                <w:kern w:val="2"/>
                <w:sz w:val="28"/>
                <w:szCs w:val="28"/>
                <w:u w:val="none"/>
                <w:lang w:val="en-US" w:eastAsia="zh-CN" w:bidi="ar-SA"/>
              </w:rPr>
              <w:t>红胶参数信息</w:t>
            </w:r>
          </w:p>
        </w:tc>
      </w:tr>
      <w:tr w14:paraId="7109F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8" w:space="0"/>
              <w:left w:val="single" w:color="000000" w:sz="8" w:space="0"/>
              <w:bottom w:val="single" w:color="000000" w:sz="8" w:space="0"/>
              <w:right w:val="single" w:color="000000" w:sz="4" w:space="0"/>
            </w:tcBorders>
            <w:shd w:val="clear" w:color="auto" w:fill="FFFFFF" w:themeFill="background1"/>
            <w:noWrap/>
            <w:vAlign w:val="center"/>
          </w:tcPr>
          <w:p w14:paraId="0E4A7DF1">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应用信息</w:t>
            </w:r>
          </w:p>
        </w:tc>
        <w:tc>
          <w:tcPr>
            <w:tcW w:w="7586" w:type="dxa"/>
            <w:tcBorders>
              <w:top w:val="single" w:color="000000" w:sz="8" w:space="0"/>
              <w:left w:val="single" w:color="000000" w:sz="4" w:space="0"/>
              <w:bottom w:val="single" w:color="000000" w:sz="8" w:space="0"/>
              <w:right w:val="single" w:color="000000" w:sz="4" w:space="0"/>
            </w:tcBorders>
            <w:shd w:val="clear" w:color="auto" w:fill="FFFFFF" w:themeFill="background1"/>
            <w:noWrap/>
            <w:vAlign w:val="center"/>
          </w:tcPr>
          <w:p w14:paraId="63A65105">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可用于无碳纸、双胶纸、淋膜纸、牛皮纸的对裱</w:t>
            </w:r>
          </w:p>
        </w:tc>
      </w:tr>
      <w:tr w14:paraId="61482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nil"/>
              <w:left w:val="single" w:color="000000" w:sz="8" w:space="0"/>
              <w:bottom w:val="single" w:color="000000" w:sz="4" w:space="0"/>
              <w:right w:val="single" w:color="000000" w:sz="4" w:space="0"/>
            </w:tcBorders>
            <w:noWrap/>
            <w:vAlign w:val="center"/>
          </w:tcPr>
          <w:p w14:paraId="58B99C38">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操作条件</w:t>
            </w:r>
          </w:p>
        </w:tc>
        <w:tc>
          <w:tcPr>
            <w:tcW w:w="7586" w:type="dxa"/>
            <w:tcBorders>
              <w:top w:val="nil"/>
              <w:left w:val="single" w:color="000000" w:sz="4" w:space="0"/>
              <w:bottom w:val="single" w:color="000000" w:sz="4" w:space="0"/>
              <w:right w:val="single" w:color="000000" w:sz="4" w:space="0"/>
            </w:tcBorders>
            <w:noWrap/>
            <w:vAlign w:val="center"/>
          </w:tcPr>
          <w:p w14:paraId="4B462238">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本产品可直接使用，而无需兑水，使用后用清水洗净机器或设备即可。 </w:t>
            </w:r>
          </w:p>
        </w:tc>
      </w:tr>
      <w:tr w14:paraId="6AA2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3AD083A1">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适用工艺</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5D9CC60E">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本产品适用于喷嘴系统上胶 </w:t>
            </w:r>
          </w:p>
        </w:tc>
      </w:tr>
      <w:tr w14:paraId="708C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47452325">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外观</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2AB5A76B">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红色乳液 </w:t>
            </w:r>
          </w:p>
        </w:tc>
      </w:tr>
      <w:tr w14:paraId="31DC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4BEE6103">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固含</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71A1EC00">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default" w:ascii="仿宋" w:hAnsi="仿宋" w:eastAsia="仿宋" w:cs="仿宋"/>
                <w:color w:val="auto"/>
                <w:kern w:val="0"/>
                <w:sz w:val="28"/>
                <w:szCs w:val="32"/>
                <w:lang w:val="en-US" w:eastAsia="zh-CN" w:bidi="ar-SA"/>
              </w:rPr>
              <w:t xml:space="preserve"> </w:t>
            </w:r>
            <w:r>
              <w:rPr>
                <w:rFonts w:hint="eastAsia" w:ascii="仿宋" w:hAnsi="仿宋" w:eastAsia="仿宋" w:cs="仿宋"/>
                <w:color w:val="auto"/>
                <w:kern w:val="0"/>
                <w:sz w:val="28"/>
                <w:szCs w:val="32"/>
                <w:lang w:val="en-US" w:eastAsia="zh-CN" w:bidi="ar-SA"/>
              </w:rPr>
              <w:t>51.5– 59.5</w:t>
            </w:r>
            <w:r>
              <w:rPr>
                <w:rFonts w:hint="default" w:ascii="仿宋" w:hAnsi="仿宋" w:eastAsia="仿宋" w:cs="仿宋"/>
                <w:color w:val="auto"/>
                <w:kern w:val="0"/>
                <w:sz w:val="28"/>
                <w:szCs w:val="32"/>
                <w:lang w:val="en-US" w:eastAsia="zh-CN" w:bidi="ar-SA"/>
              </w:rPr>
              <w:t xml:space="preserve">% </w:t>
            </w:r>
          </w:p>
        </w:tc>
      </w:tr>
      <w:tr w14:paraId="69A2B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12AE651B">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粘度</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087582F8">
            <w:pPr>
              <w:keepNext w:val="0"/>
              <w:keepLines w:val="0"/>
              <w:widowControl/>
              <w:suppressLineNumbers w:val="0"/>
              <w:jc w:val="both"/>
              <w:textAlignment w:val="center"/>
              <w:rPr>
                <w:rFonts w:hint="default" w:ascii="仿宋" w:hAnsi="仿宋" w:eastAsia="仿宋" w:cs="仿宋"/>
                <w:color w:val="auto"/>
                <w:kern w:val="0"/>
                <w:sz w:val="28"/>
                <w:szCs w:val="32"/>
                <w:lang w:val="en-US" w:eastAsia="zh-CN" w:bidi="ar-SA"/>
              </w:rPr>
            </w:pPr>
            <w:r>
              <w:rPr>
                <w:rFonts w:hint="eastAsia" w:ascii="仿宋" w:hAnsi="仿宋" w:eastAsia="仿宋" w:cs="仿宋"/>
                <w:color w:val="auto"/>
                <w:kern w:val="0"/>
                <w:sz w:val="24"/>
                <w:szCs w:val="24"/>
                <w:lang w:val="en-US" w:eastAsia="zh-CN" w:bidi="ar-SA"/>
              </w:rPr>
              <w:t>235</w:t>
            </w:r>
            <w:r>
              <w:rPr>
                <w:rFonts w:hint="default" w:ascii="仿宋" w:hAnsi="仿宋" w:eastAsia="仿宋" w:cs="仿宋"/>
                <w:color w:val="auto"/>
                <w:kern w:val="0"/>
                <w:sz w:val="24"/>
                <w:szCs w:val="24"/>
                <w:lang w:val="en-US" w:eastAsia="zh-CN" w:bidi="ar-SA"/>
              </w:rPr>
              <w:t xml:space="preserve"> </w:t>
            </w:r>
            <w:r>
              <w:rPr>
                <w:rFonts w:hint="eastAsia" w:ascii="仿宋" w:hAnsi="仿宋" w:eastAsia="仿宋" w:cs="仿宋"/>
                <w:color w:val="auto"/>
                <w:kern w:val="0"/>
                <w:sz w:val="24"/>
                <w:szCs w:val="24"/>
                <w:lang w:val="en-US" w:eastAsia="zh-CN" w:bidi="ar-SA"/>
              </w:rPr>
              <w:t>– 575</w:t>
            </w:r>
            <w:r>
              <w:rPr>
                <w:rFonts w:hint="default" w:ascii="仿宋" w:hAnsi="仿宋" w:eastAsia="仿宋" w:cs="仿宋"/>
                <w:color w:val="auto"/>
                <w:kern w:val="0"/>
                <w:sz w:val="24"/>
                <w:szCs w:val="24"/>
                <w:lang w:val="en-US" w:eastAsia="zh-CN" w:bidi="ar-SA"/>
              </w:rPr>
              <w:t>cps</w:t>
            </w:r>
            <w:r>
              <w:rPr>
                <w:rFonts w:hint="eastAsia" w:ascii="仿宋" w:hAnsi="仿宋" w:eastAsia="仿宋" w:cs="仿宋"/>
                <w:color w:val="auto"/>
                <w:kern w:val="0"/>
                <w:sz w:val="24"/>
                <w:szCs w:val="24"/>
                <w:lang w:val="en-US" w:eastAsia="zh-CN" w:bidi="ar-SA"/>
              </w:rPr>
              <w:t>（Brookfield RVDV-2T/3#/200rpm/27℃）（能粘死）</w:t>
            </w:r>
          </w:p>
        </w:tc>
      </w:tr>
      <w:tr w14:paraId="2D1B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791" w:type="dxa"/>
            <w:tcBorders>
              <w:top w:val="single" w:color="000000" w:sz="4" w:space="0"/>
              <w:left w:val="single" w:color="000000" w:sz="8" w:space="0"/>
              <w:bottom w:val="single" w:color="000000" w:sz="4" w:space="0"/>
              <w:right w:val="single" w:color="000000" w:sz="4" w:space="0"/>
            </w:tcBorders>
            <w:noWrap/>
            <w:vAlign w:val="center"/>
          </w:tcPr>
          <w:p w14:paraId="494D5441">
            <w:pPr>
              <w:keepNext w:val="0"/>
              <w:keepLines w:val="0"/>
              <w:widowControl/>
              <w:suppressLineNumbers w:val="0"/>
              <w:jc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贮存条件</w:t>
            </w:r>
          </w:p>
        </w:tc>
        <w:tc>
          <w:tcPr>
            <w:tcW w:w="7586" w:type="dxa"/>
            <w:tcBorders>
              <w:top w:val="single" w:color="000000" w:sz="4" w:space="0"/>
              <w:left w:val="single" w:color="000000" w:sz="4" w:space="0"/>
              <w:bottom w:val="single" w:color="000000" w:sz="4" w:space="0"/>
              <w:right w:val="single" w:color="000000" w:sz="4" w:space="0"/>
            </w:tcBorders>
            <w:noWrap/>
            <w:vAlign w:val="center"/>
          </w:tcPr>
          <w:p w14:paraId="4FE9D800">
            <w:pPr>
              <w:keepNext w:val="0"/>
              <w:keepLines w:val="0"/>
              <w:widowControl/>
              <w:suppressLineNumbers w:val="0"/>
              <w:jc w:val="both"/>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干燥阴凉处保存、最短有效使用期半年。</w:t>
            </w:r>
          </w:p>
        </w:tc>
      </w:tr>
    </w:tbl>
    <w:p w14:paraId="1EEC8DB1">
      <w:pPr>
        <w:numPr>
          <w:ilvl w:val="0"/>
          <w:numId w:val="0"/>
        </w:numPr>
        <w:spacing w:before="18" w:line="297" w:lineRule="auto"/>
        <w:ind w:right="-2" w:rightChars="0"/>
        <w:rPr>
          <w:rFonts w:hint="eastAsia" w:ascii="仿宋" w:hAnsi="仿宋" w:eastAsia="仿宋" w:cs="仿宋"/>
          <w:b/>
          <w:bCs/>
          <w:color w:val="FF0000"/>
          <w:kern w:val="2"/>
          <w:sz w:val="28"/>
          <w:szCs w:val="28"/>
          <w:u w:val="none"/>
          <w:lang w:val="en-US" w:eastAsia="zh-CN" w:bidi="ar-SA"/>
        </w:rPr>
      </w:pPr>
    </w:p>
    <w:p w14:paraId="0E408967">
      <w:pPr>
        <w:pStyle w:val="4"/>
        <w:bidi w:val="0"/>
        <w:rPr>
          <w:rFonts w:hint="eastAsia" w:ascii="仿宋" w:hAnsi="仿宋" w:eastAsia="仿宋" w:cs="仿宋"/>
          <w:lang w:val="en-US" w:eastAsia="zh-CN"/>
        </w:rPr>
      </w:pPr>
      <w:r>
        <w:rPr>
          <w:rFonts w:hint="eastAsia" w:ascii="仿宋" w:hAnsi="仿宋" w:eastAsia="仿宋" w:cs="仿宋"/>
          <w:lang w:val="en-US" w:eastAsia="zh-CN"/>
        </w:rPr>
        <w:t>五、质量问题退换</w:t>
      </w:r>
    </w:p>
    <w:p w14:paraId="2CC74985">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39A94161">
      <w:pPr>
        <w:pStyle w:val="4"/>
        <w:numPr>
          <w:ilvl w:val="0"/>
          <w:numId w:val="3"/>
        </w:numPr>
        <w:bidi w:val="0"/>
        <w:rPr>
          <w:rFonts w:hint="eastAsia" w:ascii="仿宋" w:hAnsi="仿宋" w:eastAsia="仿宋" w:cs="仿宋"/>
          <w:lang w:val="en-US" w:eastAsia="zh-CN"/>
        </w:rPr>
      </w:pPr>
      <w:r>
        <w:rPr>
          <w:rFonts w:hint="eastAsia" w:ascii="仿宋" w:hAnsi="仿宋" w:eastAsia="仿宋" w:cs="仿宋"/>
          <w:lang w:val="en-US" w:eastAsia="zh-CN"/>
        </w:rPr>
        <w:t>合同签约及付款方式（见具体以下合同）</w:t>
      </w:r>
    </w:p>
    <w:p w14:paraId="7C2D5DF5">
      <w:pPr>
        <w:numPr>
          <w:ilvl w:val="0"/>
          <w:numId w:val="0"/>
        </w:numPr>
        <w:spacing w:before="18" w:line="297" w:lineRule="auto"/>
        <w:ind w:right="-2" w:rightChars="0"/>
        <w:rPr>
          <w:rFonts w:hint="eastAsia" w:ascii="仿宋" w:hAnsi="仿宋" w:eastAsia="仿宋" w:cs="仿宋"/>
          <w:b/>
          <w:bCs/>
          <w:color w:val="FF0000"/>
          <w:kern w:val="2"/>
          <w:sz w:val="32"/>
          <w:szCs w:val="32"/>
          <w:u w:val="none"/>
          <w:lang w:val="en-US" w:eastAsia="zh-CN" w:bidi="ar-SA"/>
        </w:rPr>
      </w:pPr>
      <w:r>
        <w:rPr>
          <w:rFonts w:hint="eastAsia" w:ascii="仿宋" w:hAnsi="仿宋" w:eastAsia="仿宋" w:cs="仿宋"/>
          <w:b/>
          <w:bCs/>
          <w:color w:val="FF0000"/>
          <w:kern w:val="2"/>
          <w:sz w:val="32"/>
          <w:szCs w:val="32"/>
          <w:u w:val="none"/>
          <w:lang w:val="en-US" w:eastAsia="zh-CN" w:bidi="ar-SA"/>
        </w:rPr>
        <w:object>
          <v:shape id="_x0000_i1025" o:spt="75" type="#_x0000_t75" style="height:85.55pt;width:94.3pt;" o:ole="t" filled="f" o:preferrelative="t" stroked="f" coordsize="21600,21600">
            <v:path/>
            <v:fill on="f" focussize="0,0"/>
            <v:stroke on="f"/>
            <v:imagedata r:id="rId7" o:title=""/>
            <o:lock v:ext="edit" aspectratio="t"/>
            <w10:wrap type="none"/>
            <w10:anchorlock/>
          </v:shape>
          <o:OLEObject Type="Embed" ProgID="Word.Document.12" ShapeID="_x0000_i1025" DrawAspect="Icon" ObjectID="_1468075725" r:id="rId6">
            <o:LockedField>false</o:LockedField>
          </o:OLEObject>
        </w:object>
      </w: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252C232">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8FB5AAA">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154004AB">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7257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321B8202">
            <w:pPr>
              <w:pStyle w:val="57"/>
              <w:tabs>
                <w:tab w:val="left" w:pos="5580"/>
              </w:tabs>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联系方式：</w:t>
            </w: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AD65E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2"/>
          <w:sz w:val="24"/>
          <w:szCs w:val="24"/>
          <w:lang w:val="en-US" w:eastAsia="zh-CN" w:bidi="ar-SA"/>
        </w:rPr>
        <w:t>自拟</w:t>
      </w:r>
      <w:r>
        <w:rPr>
          <w:rFonts w:hint="eastAsia" w:ascii="仿宋" w:hAnsi="仿宋" w:eastAsia="仿宋" w:cs="仿宋"/>
          <w:b/>
          <w:bCs/>
          <w:color w:val="auto"/>
          <w:kern w:val="2"/>
          <w:sz w:val="24"/>
          <w:szCs w:val="24"/>
          <w:lang w:val="en-US" w:eastAsia="zh-CN" w:bidi="ar-SA"/>
        </w:rPr>
        <w:t>，如生产规模、设备条件、合作伙伴等</w:t>
      </w:r>
    </w:p>
    <w:p w14:paraId="10A782F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7CA34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391724B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E1C99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6DE10A3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6ADB5D1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666677CF">
      <w:pPr>
        <w:pStyle w:val="52"/>
        <w:rPr>
          <w:rFonts w:hint="eastAsia" w:ascii="仿宋" w:hAnsi="仿宋" w:eastAsia="仿宋" w:cs="仿宋"/>
          <w:b/>
          <w:bCs/>
          <w:color w:val="auto"/>
          <w:kern w:val="2"/>
          <w:sz w:val="24"/>
          <w:szCs w:val="24"/>
          <w:lang w:val="en-US" w:eastAsia="zh-CN" w:bidi="ar-SA"/>
        </w:rPr>
      </w:pPr>
    </w:p>
    <w:p w14:paraId="0C4CAE82">
      <w:pPr>
        <w:pStyle w:val="52"/>
        <w:rPr>
          <w:rFonts w:hint="eastAsia" w:ascii="仿宋" w:hAnsi="仿宋" w:eastAsia="仿宋" w:cs="仿宋"/>
          <w:b/>
          <w:bCs/>
          <w:color w:val="auto"/>
          <w:kern w:val="2"/>
          <w:sz w:val="24"/>
          <w:szCs w:val="24"/>
          <w:lang w:val="en-US" w:eastAsia="zh-CN" w:bidi="ar-SA"/>
        </w:rPr>
      </w:pPr>
    </w:p>
    <w:p w14:paraId="03EDA25A">
      <w:pPr>
        <w:pStyle w:val="52"/>
        <w:rPr>
          <w:rFonts w:hint="eastAsia" w:ascii="仿宋" w:hAnsi="仿宋" w:eastAsia="仿宋" w:cs="仿宋"/>
          <w:b/>
          <w:bCs/>
          <w:color w:val="auto"/>
          <w:kern w:val="2"/>
          <w:sz w:val="24"/>
          <w:szCs w:val="24"/>
          <w:lang w:val="en-US" w:eastAsia="zh-CN" w:bidi="ar-SA"/>
        </w:rPr>
      </w:pPr>
    </w:p>
    <w:p w14:paraId="11BF6C69">
      <w:pPr>
        <w:pStyle w:val="52"/>
        <w:rPr>
          <w:rFonts w:hint="eastAsia" w:ascii="仿宋" w:hAnsi="仿宋" w:eastAsia="仿宋" w:cs="仿宋"/>
          <w:b/>
          <w:bCs/>
          <w:color w:val="auto"/>
          <w:kern w:val="2"/>
          <w:sz w:val="24"/>
          <w:szCs w:val="24"/>
          <w:lang w:val="en-US" w:eastAsia="zh-CN" w:bidi="ar-SA"/>
        </w:rPr>
      </w:pPr>
    </w:p>
    <w:p w14:paraId="686FA311">
      <w:pPr>
        <w:pStyle w:val="52"/>
        <w:rPr>
          <w:rFonts w:hint="eastAsia" w:ascii="仿宋" w:hAnsi="仿宋" w:eastAsia="仿宋" w:cs="仿宋"/>
          <w:b/>
          <w:bCs/>
          <w:color w:val="auto"/>
          <w:kern w:val="2"/>
          <w:sz w:val="24"/>
          <w:szCs w:val="24"/>
          <w:lang w:val="en-US" w:eastAsia="zh-CN" w:bidi="ar-SA"/>
        </w:rPr>
      </w:pPr>
    </w:p>
    <w:p w14:paraId="3A889DBC">
      <w:pPr>
        <w:pStyle w:val="52"/>
        <w:rPr>
          <w:rFonts w:hint="eastAsia" w:ascii="仿宋" w:hAnsi="仿宋" w:eastAsia="仿宋" w:cs="仿宋"/>
          <w:b/>
          <w:bCs/>
          <w:color w:val="auto"/>
          <w:kern w:val="2"/>
          <w:sz w:val="24"/>
          <w:szCs w:val="24"/>
          <w:lang w:val="en-US" w:eastAsia="zh-CN" w:bidi="ar-SA"/>
        </w:rPr>
      </w:pPr>
    </w:p>
    <w:p w14:paraId="772851B1">
      <w:pPr>
        <w:pStyle w:val="52"/>
        <w:rPr>
          <w:rFonts w:hint="eastAsia" w:ascii="仿宋" w:hAnsi="仿宋" w:eastAsia="仿宋" w:cs="仿宋"/>
          <w:b/>
          <w:bCs/>
          <w:color w:val="auto"/>
          <w:kern w:val="2"/>
          <w:sz w:val="24"/>
          <w:szCs w:val="24"/>
          <w:lang w:val="en-US" w:eastAsia="zh-CN" w:bidi="ar-SA"/>
        </w:rPr>
      </w:pPr>
    </w:p>
    <w:p w14:paraId="7AA7171C">
      <w:pPr>
        <w:pStyle w:val="52"/>
        <w:rPr>
          <w:rFonts w:hint="eastAsia" w:ascii="仿宋" w:hAnsi="仿宋" w:eastAsia="仿宋" w:cs="仿宋"/>
          <w:b/>
          <w:bCs/>
          <w:color w:val="auto"/>
          <w:kern w:val="2"/>
          <w:sz w:val="24"/>
          <w:szCs w:val="24"/>
          <w:lang w:val="en-US" w:eastAsia="zh-CN" w:bidi="ar-SA"/>
        </w:rPr>
      </w:pPr>
    </w:p>
    <w:p w14:paraId="5F9172E0">
      <w:pPr>
        <w:pStyle w:val="52"/>
        <w:rPr>
          <w:rFonts w:hint="eastAsia" w:ascii="仿宋" w:hAnsi="仿宋" w:eastAsia="仿宋" w:cs="仿宋"/>
          <w:b/>
          <w:bCs/>
          <w:color w:val="auto"/>
          <w:kern w:val="2"/>
          <w:sz w:val="24"/>
          <w:szCs w:val="24"/>
          <w:lang w:val="en-US" w:eastAsia="zh-CN" w:bidi="ar-SA"/>
        </w:rPr>
      </w:pPr>
    </w:p>
    <w:p w14:paraId="27837A25">
      <w:pPr>
        <w:pStyle w:val="52"/>
        <w:rPr>
          <w:rFonts w:hint="eastAsia" w:ascii="仿宋" w:hAnsi="仿宋" w:eastAsia="仿宋" w:cs="仿宋"/>
          <w:b/>
          <w:bCs/>
          <w:color w:val="auto"/>
          <w:kern w:val="2"/>
          <w:sz w:val="24"/>
          <w:szCs w:val="24"/>
          <w:lang w:val="en-US" w:eastAsia="zh-CN" w:bidi="ar-SA"/>
        </w:rPr>
      </w:pPr>
    </w:p>
    <w:p w14:paraId="5B7DD910">
      <w:pPr>
        <w:pStyle w:val="52"/>
        <w:rPr>
          <w:rFonts w:hint="eastAsia" w:ascii="仿宋" w:hAnsi="仿宋" w:eastAsia="仿宋" w:cs="仿宋"/>
          <w:b/>
          <w:bCs/>
          <w:color w:val="auto"/>
          <w:kern w:val="2"/>
          <w:sz w:val="24"/>
          <w:szCs w:val="24"/>
          <w:lang w:val="en-US" w:eastAsia="zh-CN" w:bidi="ar-SA"/>
        </w:rPr>
      </w:pPr>
    </w:p>
    <w:p w14:paraId="33863997">
      <w:pPr>
        <w:pStyle w:val="52"/>
        <w:rPr>
          <w:rFonts w:hint="eastAsia" w:ascii="仿宋" w:hAnsi="仿宋" w:eastAsia="仿宋" w:cs="仿宋"/>
          <w:b/>
          <w:bCs/>
          <w:color w:val="auto"/>
          <w:kern w:val="2"/>
          <w:sz w:val="24"/>
          <w:szCs w:val="24"/>
          <w:lang w:val="en-US" w:eastAsia="zh-CN" w:bidi="ar-SA"/>
        </w:rPr>
      </w:pPr>
    </w:p>
    <w:p w14:paraId="66F3DA16">
      <w:pPr>
        <w:pStyle w:val="52"/>
        <w:rPr>
          <w:rFonts w:hint="eastAsia" w:ascii="仿宋" w:hAnsi="仿宋" w:eastAsia="仿宋" w:cs="仿宋"/>
          <w:b/>
          <w:bCs/>
          <w:color w:val="auto"/>
          <w:kern w:val="2"/>
          <w:sz w:val="24"/>
          <w:szCs w:val="24"/>
          <w:lang w:val="en-US" w:eastAsia="zh-CN" w:bidi="ar-SA"/>
        </w:rPr>
      </w:pPr>
    </w:p>
    <w:p w14:paraId="1FEFC61E">
      <w:pPr>
        <w:pStyle w:val="52"/>
        <w:rPr>
          <w:rFonts w:hint="eastAsia" w:ascii="仿宋" w:hAnsi="仿宋" w:eastAsia="仿宋" w:cs="仿宋"/>
          <w:b/>
          <w:bCs/>
          <w:color w:val="auto"/>
          <w:kern w:val="2"/>
          <w:sz w:val="24"/>
          <w:szCs w:val="24"/>
          <w:lang w:val="en-US" w:eastAsia="zh-CN" w:bidi="ar-SA"/>
        </w:rPr>
      </w:pPr>
    </w:p>
    <w:p w14:paraId="25F734CD">
      <w:pPr>
        <w:pStyle w:val="52"/>
        <w:rPr>
          <w:rFonts w:hint="eastAsia" w:ascii="仿宋" w:hAnsi="仿宋" w:eastAsia="仿宋" w:cs="仿宋"/>
          <w:b/>
          <w:bCs/>
          <w:color w:val="auto"/>
          <w:kern w:val="2"/>
          <w:sz w:val="24"/>
          <w:szCs w:val="24"/>
          <w:lang w:val="en-US" w:eastAsia="zh-CN" w:bidi="ar-SA"/>
        </w:rPr>
      </w:pPr>
    </w:p>
    <w:p w14:paraId="1E8062C2">
      <w:pPr>
        <w:pStyle w:val="52"/>
        <w:rPr>
          <w:rFonts w:hint="eastAsia" w:ascii="仿宋" w:hAnsi="仿宋" w:eastAsia="仿宋" w:cs="仿宋"/>
          <w:b/>
          <w:bCs/>
          <w:color w:val="auto"/>
          <w:kern w:val="2"/>
          <w:sz w:val="24"/>
          <w:szCs w:val="24"/>
          <w:lang w:val="en-US" w:eastAsia="zh-CN" w:bidi="ar-SA"/>
        </w:rPr>
      </w:pPr>
    </w:p>
    <w:p w14:paraId="0F98EE48">
      <w:pPr>
        <w:pStyle w:val="52"/>
        <w:rPr>
          <w:rFonts w:hint="eastAsia" w:ascii="仿宋" w:hAnsi="仿宋" w:eastAsia="仿宋" w:cs="仿宋"/>
          <w:b/>
          <w:bCs/>
          <w:color w:val="auto"/>
          <w:kern w:val="2"/>
          <w:sz w:val="24"/>
          <w:szCs w:val="24"/>
          <w:lang w:val="en-US" w:eastAsia="zh-CN" w:bidi="ar-SA"/>
        </w:rPr>
      </w:pPr>
    </w:p>
    <w:p w14:paraId="291BE934">
      <w:pPr>
        <w:pStyle w:val="52"/>
        <w:rPr>
          <w:rFonts w:hint="eastAsia" w:ascii="仿宋" w:hAnsi="仿宋" w:eastAsia="仿宋" w:cs="仿宋"/>
          <w:b/>
          <w:bCs/>
          <w:color w:val="auto"/>
          <w:kern w:val="2"/>
          <w:sz w:val="24"/>
          <w:szCs w:val="24"/>
          <w:lang w:val="en-US" w:eastAsia="zh-CN" w:bidi="ar-SA"/>
        </w:rPr>
      </w:pPr>
    </w:p>
    <w:p w14:paraId="2E3285C0">
      <w:pPr>
        <w:pStyle w:val="52"/>
        <w:rPr>
          <w:rFonts w:hint="eastAsia" w:ascii="仿宋" w:hAnsi="仿宋" w:eastAsia="仿宋" w:cs="仿宋"/>
          <w:b/>
          <w:bCs/>
          <w:color w:val="auto"/>
          <w:kern w:val="2"/>
          <w:sz w:val="24"/>
          <w:szCs w:val="24"/>
          <w:lang w:val="en-US" w:eastAsia="zh-CN" w:bidi="ar-SA"/>
        </w:rPr>
      </w:pPr>
    </w:p>
    <w:p w14:paraId="26919C35">
      <w:pPr>
        <w:pStyle w:val="52"/>
        <w:rPr>
          <w:rFonts w:hint="eastAsia" w:ascii="仿宋" w:hAnsi="仿宋" w:eastAsia="仿宋" w:cs="仿宋"/>
          <w:b/>
          <w:bCs/>
          <w:color w:val="auto"/>
          <w:kern w:val="2"/>
          <w:sz w:val="24"/>
          <w:szCs w:val="24"/>
          <w:lang w:val="en-US" w:eastAsia="zh-CN" w:bidi="ar-SA"/>
        </w:rPr>
      </w:pPr>
    </w:p>
    <w:p w14:paraId="2A8976F5">
      <w:pPr>
        <w:pStyle w:val="52"/>
        <w:rPr>
          <w:rFonts w:hint="eastAsia" w:ascii="仿宋" w:hAnsi="仿宋" w:eastAsia="仿宋" w:cs="仿宋"/>
          <w:b/>
          <w:bCs/>
          <w:color w:val="auto"/>
          <w:kern w:val="2"/>
          <w:sz w:val="24"/>
          <w:szCs w:val="24"/>
          <w:lang w:val="en-US" w:eastAsia="zh-CN" w:bidi="ar-SA"/>
        </w:rPr>
      </w:pPr>
    </w:p>
    <w:p w14:paraId="50E32457">
      <w:pPr>
        <w:pStyle w:val="52"/>
        <w:rPr>
          <w:rFonts w:hint="eastAsia" w:ascii="仿宋" w:hAnsi="仿宋" w:eastAsia="仿宋" w:cs="仿宋"/>
          <w:b/>
          <w:bCs/>
          <w:color w:val="auto"/>
          <w:kern w:val="2"/>
          <w:sz w:val="24"/>
          <w:szCs w:val="24"/>
          <w:lang w:val="en-US" w:eastAsia="zh-CN" w:bidi="ar-SA"/>
        </w:rPr>
      </w:pPr>
    </w:p>
    <w:p w14:paraId="4B3AE967">
      <w:pPr>
        <w:pStyle w:val="52"/>
        <w:rPr>
          <w:rFonts w:hint="eastAsia" w:ascii="仿宋" w:hAnsi="仿宋" w:eastAsia="仿宋" w:cs="仿宋"/>
          <w:b/>
          <w:bCs/>
          <w:color w:val="auto"/>
          <w:kern w:val="2"/>
          <w:sz w:val="24"/>
          <w:szCs w:val="24"/>
          <w:lang w:val="en-US" w:eastAsia="zh-CN" w:bidi="ar-SA"/>
        </w:rPr>
      </w:pPr>
    </w:p>
    <w:p w14:paraId="433683E5">
      <w:pPr>
        <w:pStyle w:val="52"/>
        <w:rPr>
          <w:rFonts w:hint="eastAsia" w:ascii="仿宋" w:hAnsi="仿宋" w:eastAsia="仿宋" w:cs="仿宋"/>
          <w:b/>
          <w:bCs/>
          <w:color w:val="auto"/>
          <w:kern w:val="2"/>
          <w:sz w:val="24"/>
          <w:szCs w:val="24"/>
          <w:lang w:val="en-US" w:eastAsia="zh-CN" w:bidi="ar-SA"/>
        </w:rPr>
      </w:pPr>
    </w:p>
    <w:p w14:paraId="1422F675">
      <w:pPr>
        <w:pStyle w:val="52"/>
        <w:rPr>
          <w:rFonts w:hint="eastAsia" w:ascii="仿宋" w:hAnsi="仿宋" w:eastAsia="仿宋" w:cs="仿宋"/>
          <w:b/>
          <w:bCs/>
          <w:color w:val="auto"/>
          <w:kern w:val="2"/>
          <w:sz w:val="24"/>
          <w:szCs w:val="24"/>
          <w:lang w:val="en-US" w:eastAsia="zh-CN" w:bidi="ar-SA"/>
        </w:rPr>
      </w:pPr>
    </w:p>
    <w:p w14:paraId="4A86F115">
      <w:pPr>
        <w:pStyle w:val="52"/>
        <w:rPr>
          <w:rFonts w:hint="eastAsia" w:ascii="仿宋" w:hAnsi="仿宋" w:eastAsia="仿宋" w:cs="仿宋"/>
          <w:b/>
          <w:bCs/>
          <w:color w:val="auto"/>
          <w:kern w:val="2"/>
          <w:sz w:val="24"/>
          <w:szCs w:val="24"/>
          <w:lang w:val="en-US" w:eastAsia="zh-CN" w:bidi="ar-SA"/>
        </w:rPr>
      </w:pPr>
    </w:p>
    <w:p w14:paraId="17795E16">
      <w:pPr>
        <w:pStyle w:val="52"/>
        <w:rPr>
          <w:rFonts w:hint="eastAsia" w:ascii="仿宋" w:hAnsi="仿宋" w:eastAsia="仿宋" w:cs="仿宋"/>
          <w:b/>
          <w:bCs/>
          <w:color w:val="auto"/>
          <w:kern w:val="2"/>
          <w:sz w:val="24"/>
          <w:szCs w:val="24"/>
          <w:lang w:val="en-US" w:eastAsia="zh-CN" w:bidi="ar-SA"/>
        </w:rPr>
      </w:pPr>
    </w:p>
    <w:p w14:paraId="0E959A56">
      <w:pPr>
        <w:pStyle w:val="52"/>
        <w:rPr>
          <w:rFonts w:hint="eastAsia" w:ascii="仿宋" w:hAnsi="仿宋" w:eastAsia="仿宋" w:cs="仿宋"/>
          <w:b/>
          <w:bCs/>
          <w:color w:val="auto"/>
          <w:kern w:val="2"/>
          <w:sz w:val="24"/>
          <w:szCs w:val="24"/>
          <w:lang w:val="en-US" w:eastAsia="zh-CN" w:bidi="ar-SA"/>
        </w:rPr>
      </w:pPr>
    </w:p>
    <w:p w14:paraId="26822CA5">
      <w:pPr>
        <w:pStyle w:val="52"/>
        <w:rPr>
          <w:rFonts w:hint="eastAsia" w:ascii="仿宋" w:hAnsi="仿宋" w:eastAsia="仿宋" w:cs="仿宋"/>
          <w:b/>
          <w:bCs/>
          <w:color w:val="auto"/>
          <w:kern w:val="2"/>
          <w:sz w:val="24"/>
          <w:szCs w:val="24"/>
          <w:lang w:val="en-US" w:eastAsia="zh-CN" w:bidi="ar-SA"/>
        </w:rPr>
      </w:pPr>
    </w:p>
    <w:p w14:paraId="5025688C">
      <w:pPr>
        <w:pStyle w:val="52"/>
        <w:rPr>
          <w:rFonts w:hint="eastAsia" w:ascii="仿宋" w:hAnsi="仿宋" w:eastAsia="仿宋" w:cs="仿宋"/>
          <w:b/>
          <w:bCs/>
          <w:color w:val="auto"/>
          <w:kern w:val="2"/>
          <w:sz w:val="24"/>
          <w:szCs w:val="24"/>
          <w:lang w:val="en-US" w:eastAsia="zh-CN" w:bidi="ar-SA"/>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9" o:title=""/>
                  <o:lock v:ext="edit" aspectratio="t"/>
                </v:shape>
                <w:control r:id="rId8"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11" o:title=""/>
                  <o:lock v:ext="edit" aspectratio="t"/>
                </v:shape>
                <w:control r:id="rId10"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3246"/>
        <w:gridCol w:w="2481"/>
        <w:gridCol w:w="3055"/>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22783DAE">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7674B9ED">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4BE029AD">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1FA5BF6F">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基地仓库</w:t>
      </w:r>
      <w:r>
        <w:rPr>
          <w:rFonts w:hint="eastAsia" w:ascii="仿宋" w:hAnsi="仿宋" w:eastAsia="仿宋" w:cs="仿宋"/>
          <w:sz w:val="24"/>
          <w:szCs w:val="24"/>
          <w:lang w:val="en-US" w:eastAsia="zh-CN"/>
        </w:rPr>
        <w:t>；</w:t>
      </w:r>
    </w:p>
    <w:p w14:paraId="367DEBA0">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22DE6B97">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元/公斤</w:t>
      </w:r>
    </w:p>
    <w:p w14:paraId="6EBAF6C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49BF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396B5C55">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413" w:tblpY="1"/>
        <w:tblOverlap w:val="never"/>
        <w:tblW w:w="558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0"/>
        <w:gridCol w:w="2369"/>
        <w:gridCol w:w="1810"/>
        <w:gridCol w:w="1586"/>
        <w:gridCol w:w="2069"/>
        <w:gridCol w:w="2424"/>
      </w:tblGrid>
      <w:tr w14:paraId="347B7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5000" w:type="pct"/>
            <w:gridSpan w:val="6"/>
            <w:tcBorders>
              <w:bottom w:val="single" w:color="auto" w:sz="6" w:space="0"/>
            </w:tcBorders>
            <w:noWrap w:val="0"/>
            <w:vAlign w:val="center"/>
          </w:tcPr>
          <w:p w14:paraId="681562DF">
            <w:pPr>
              <w:pStyle w:val="15"/>
              <w:widowControl/>
              <w:spacing w:beforeAutospacing="0" w:afterAutospacing="0" w:line="383" w:lineRule="atLeast"/>
              <w:ind w:firstLine="562" w:firstLineChars="200"/>
              <w:jc w:val="center"/>
              <w:rPr>
                <w:rFonts w:hint="default" w:ascii="仿宋" w:hAnsi="仿宋" w:eastAsia="仿宋" w:cs="仿宋"/>
                <w:b/>
                <w:bCs/>
                <w:color w:val="auto"/>
                <w:kern w:val="2"/>
                <w:sz w:val="28"/>
                <w:szCs w:val="28"/>
                <w:u w:val="single"/>
                <w:lang w:val="en-US" w:eastAsia="zh-CN" w:bidi="ar-SA"/>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548E2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36" w:type="pct"/>
            <w:tcBorders>
              <w:top w:val="single" w:color="auto" w:sz="6" w:space="0"/>
              <w:bottom w:val="single" w:color="auto" w:sz="6" w:space="0"/>
            </w:tcBorders>
            <w:noWrap w:val="0"/>
            <w:vAlign w:val="center"/>
          </w:tcPr>
          <w:p w14:paraId="7C6FB863">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序号</w:t>
            </w:r>
          </w:p>
        </w:tc>
        <w:tc>
          <w:tcPr>
            <w:tcW w:w="1077" w:type="pct"/>
            <w:tcBorders>
              <w:top w:val="single" w:color="auto" w:sz="6" w:space="0"/>
              <w:bottom w:val="single" w:color="auto" w:sz="6" w:space="0"/>
            </w:tcBorders>
            <w:noWrap w:val="0"/>
            <w:vAlign w:val="center"/>
          </w:tcPr>
          <w:p w14:paraId="0D22D8D9">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物料编码</w:t>
            </w:r>
          </w:p>
        </w:tc>
        <w:tc>
          <w:tcPr>
            <w:tcW w:w="822" w:type="pct"/>
            <w:tcBorders>
              <w:top w:val="single" w:color="auto" w:sz="6" w:space="0"/>
              <w:bottom w:val="single" w:color="auto" w:sz="6" w:space="0"/>
            </w:tcBorders>
            <w:shd w:val="clear" w:color="auto" w:fill="auto"/>
            <w:noWrap w:val="0"/>
            <w:vAlign w:val="center"/>
          </w:tcPr>
          <w:p w14:paraId="1002D9EE">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物料名称</w:t>
            </w:r>
          </w:p>
        </w:tc>
        <w:tc>
          <w:tcPr>
            <w:tcW w:w="721" w:type="pct"/>
            <w:tcBorders>
              <w:top w:val="single" w:color="auto" w:sz="6" w:space="0"/>
              <w:bottom w:val="single" w:color="auto" w:sz="6" w:space="0"/>
            </w:tcBorders>
            <w:shd w:val="clear" w:color="auto" w:fill="auto"/>
            <w:noWrap w:val="0"/>
            <w:vAlign w:val="center"/>
          </w:tcPr>
          <w:p w14:paraId="165124A8">
            <w:pPr>
              <w:keepNext w:val="0"/>
              <w:keepLines w:val="0"/>
              <w:widowControl/>
              <w:suppressLineNumbers w:val="0"/>
              <w:jc w:val="center"/>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sz w:val="24"/>
                <w:szCs w:val="24"/>
                <w:u w:val="none"/>
                <w:lang w:val="en-US" w:eastAsia="zh-CN"/>
              </w:rPr>
              <w:t>报价单位</w:t>
            </w:r>
          </w:p>
        </w:tc>
        <w:tc>
          <w:tcPr>
            <w:tcW w:w="940" w:type="pct"/>
            <w:tcBorders>
              <w:top w:val="single" w:color="auto" w:sz="6" w:space="0"/>
              <w:bottom w:val="single" w:color="auto" w:sz="6" w:space="0"/>
            </w:tcBorders>
            <w:noWrap w:val="0"/>
            <w:vAlign w:val="center"/>
          </w:tcPr>
          <w:p w14:paraId="0B1DF52C">
            <w:pPr>
              <w:keepNext w:val="0"/>
              <w:keepLines w:val="0"/>
              <w:widowControl/>
              <w:suppressLineNumbers w:val="0"/>
              <w:jc w:val="center"/>
              <w:textAlignment w:val="center"/>
              <w:rPr>
                <w:rFonts w:hint="eastAsia"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报价</w:t>
            </w:r>
          </w:p>
        </w:tc>
        <w:tc>
          <w:tcPr>
            <w:tcW w:w="1102" w:type="pct"/>
            <w:tcBorders>
              <w:top w:val="single" w:color="auto" w:sz="6" w:space="0"/>
              <w:bottom w:val="single" w:color="auto" w:sz="6" w:space="0"/>
            </w:tcBorders>
            <w:noWrap w:val="0"/>
            <w:vAlign w:val="center"/>
          </w:tcPr>
          <w:p w14:paraId="27710C22">
            <w:pPr>
              <w:spacing w:line="240" w:lineRule="auto"/>
              <w:jc w:val="center"/>
              <w:rPr>
                <w:rFonts w:hint="eastAsia" w:ascii="仿宋" w:hAnsi="仿宋" w:eastAsia="仿宋" w:cs="仿宋"/>
                <w:b/>
                <w:bCs/>
                <w:sz w:val="24"/>
                <w:szCs w:val="24"/>
                <w:lang w:val="en-US" w:eastAsia="zh-CN"/>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59163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36" w:type="pct"/>
            <w:tcBorders>
              <w:top w:val="single" w:color="auto" w:sz="6" w:space="0"/>
              <w:bottom w:val="single" w:color="auto" w:sz="6" w:space="0"/>
            </w:tcBorders>
            <w:noWrap w:val="0"/>
            <w:vAlign w:val="center"/>
          </w:tcPr>
          <w:p w14:paraId="29C801F5">
            <w:pPr>
              <w:keepNext w:val="0"/>
              <w:keepLines w:val="0"/>
              <w:widowControl/>
              <w:suppressLineNumbers w:val="0"/>
              <w:jc w:val="center"/>
              <w:textAlignment w:val="center"/>
              <w:rPr>
                <w:rFonts w:hint="eastAsia" w:ascii="黑体" w:hAnsi="黑体" w:eastAsia="黑体" w:cs="黑体"/>
                <w:i w:val="0"/>
                <w:iCs w:val="0"/>
                <w:color w:val="000000" w:themeColor="text1"/>
                <w:kern w:val="0"/>
                <w:sz w:val="28"/>
                <w:szCs w:val="28"/>
                <w:u w:val="none"/>
                <w:lang w:val="en-US" w:eastAsia="zh-CN" w:bidi="ar"/>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1</w:t>
            </w:r>
          </w:p>
        </w:tc>
        <w:tc>
          <w:tcPr>
            <w:tcW w:w="1077" w:type="pct"/>
            <w:tcBorders>
              <w:top w:val="single" w:color="auto" w:sz="6" w:space="0"/>
              <w:bottom w:val="single" w:color="auto" w:sz="6" w:space="0"/>
            </w:tcBorders>
            <w:noWrap w:val="0"/>
            <w:vAlign w:val="center"/>
          </w:tcPr>
          <w:p w14:paraId="60312763">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仿宋" w:hAnsi="仿宋" w:eastAsia="仿宋" w:cs="仿宋"/>
                <w:i w:val="0"/>
                <w:iCs w:val="0"/>
                <w:color w:val="000000"/>
                <w:sz w:val="28"/>
                <w:szCs w:val="28"/>
                <w:u w:val="none"/>
              </w:rPr>
              <w:t>4050200000005</w:t>
            </w:r>
          </w:p>
        </w:tc>
        <w:tc>
          <w:tcPr>
            <w:tcW w:w="822" w:type="pct"/>
            <w:tcBorders>
              <w:top w:val="single" w:color="auto" w:sz="6" w:space="0"/>
              <w:bottom w:val="single" w:color="auto" w:sz="6" w:space="0"/>
            </w:tcBorders>
            <w:shd w:val="clear" w:color="auto" w:fill="auto"/>
            <w:noWrap w:val="0"/>
            <w:vAlign w:val="center"/>
          </w:tcPr>
          <w:p w14:paraId="7B07D67B">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红胶</w:t>
            </w:r>
          </w:p>
        </w:tc>
        <w:tc>
          <w:tcPr>
            <w:tcW w:w="721" w:type="pct"/>
            <w:tcBorders>
              <w:top w:val="single" w:color="auto" w:sz="6" w:space="0"/>
              <w:bottom w:val="single" w:color="auto" w:sz="6" w:space="0"/>
            </w:tcBorders>
            <w:shd w:val="clear" w:color="auto" w:fill="auto"/>
            <w:noWrap w:val="0"/>
            <w:vAlign w:val="center"/>
          </w:tcPr>
          <w:p w14:paraId="57B2879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公斤</w:t>
            </w:r>
          </w:p>
        </w:tc>
        <w:tc>
          <w:tcPr>
            <w:tcW w:w="940" w:type="pct"/>
            <w:tcBorders>
              <w:top w:val="single" w:color="auto" w:sz="6" w:space="0"/>
              <w:bottom w:val="single" w:color="auto" w:sz="6" w:space="0"/>
            </w:tcBorders>
            <w:noWrap w:val="0"/>
            <w:vAlign w:val="center"/>
          </w:tcPr>
          <w:p w14:paraId="0F9ED680">
            <w:pPr>
              <w:keepNext w:val="0"/>
              <w:keepLines w:val="0"/>
              <w:widowControl/>
              <w:suppressLineNumbers w:val="0"/>
              <w:jc w:val="center"/>
              <w:textAlignment w:val="center"/>
              <w:rPr>
                <w:rFonts w:hint="eastAsia" w:ascii="黑体" w:hAnsi="黑体" w:eastAsia="黑体" w:cs="黑体"/>
                <w:b/>
                <w:bCs/>
                <w:color w:val="000000" w:themeColor="text1"/>
                <w:sz w:val="28"/>
                <w:szCs w:val="28"/>
                <w14:textFill>
                  <w14:solidFill>
                    <w14:schemeClr w14:val="tx1"/>
                  </w14:solidFill>
                </w14:textFill>
              </w:rPr>
            </w:pPr>
          </w:p>
        </w:tc>
        <w:tc>
          <w:tcPr>
            <w:tcW w:w="1102" w:type="pct"/>
            <w:tcBorders>
              <w:top w:val="single" w:color="auto" w:sz="6" w:space="0"/>
              <w:bottom w:val="single" w:color="auto" w:sz="6" w:space="0"/>
            </w:tcBorders>
            <w:noWrap w:val="0"/>
            <w:vAlign w:val="center"/>
          </w:tcPr>
          <w:p w14:paraId="480CA83B">
            <w:pPr>
              <w:spacing w:line="240" w:lineRule="auto"/>
              <w:jc w:val="center"/>
              <w:rPr>
                <w:rFonts w:hint="eastAsia" w:ascii="黑体" w:hAnsi="黑体" w:eastAsia="黑体" w:cs="黑体"/>
                <w:b/>
                <w:bCs/>
                <w:color w:val="000000" w:themeColor="text1"/>
                <w:sz w:val="28"/>
                <w:szCs w:val="28"/>
                <w14:textFill>
                  <w14:solidFill>
                    <w14:schemeClr w14:val="tx1"/>
                  </w14:solidFill>
                </w14:textFill>
              </w:rPr>
            </w:pPr>
          </w:p>
        </w:tc>
      </w:tr>
      <w:tr w14:paraId="6189B2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336" w:type="pct"/>
            <w:tcBorders>
              <w:top w:val="single" w:color="auto" w:sz="6" w:space="0"/>
              <w:bottom w:val="single" w:color="auto" w:sz="6" w:space="0"/>
            </w:tcBorders>
            <w:noWrap w:val="0"/>
            <w:vAlign w:val="center"/>
          </w:tcPr>
          <w:p w14:paraId="391080E1">
            <w:pPr>
              <w:keepNext w:val="0"/>
              <w:keepLines w:val="0"/>
              <w:widowControl/>
              <w:suppressLineNumbers w:val="0"/>
              <w:jc w:val="center"/>
              <w:textAlignment w:val="center"/>
              <w:rPr>
                <w:rFonts w:hint="eastAsia"/>
                <w:sz w:val="28"/>
                <w:szCs w:val="28"/>
              </w:rPr>
            </w:pPr>
            <w:r>
              <w:rPr>
                <w:rFonts w:hint="eastAsia" w:ascii="仿宋" w:hAnsi="仿宋" w:eastAsia="仿宋" w:cs="仿宋"/>
                <w:i w:val="0"/>
                <w:iCs w:val="0"/>
                <w:color w:val="000000"/>
                <w:kern w:val="0"/>
                <w:sz w:val="28"/>
                <w:szCs w:val="28"/>
                <w:u w:val="none"/>
                <w:lang w:val="en-US" w:eastAsia="zh-CN" w:bidi="ar"/>
              </w:rPr>
              <w:t>2</w:t>
            </w:r>
          </w:p>
        </w:tc>
        <w:tc>
          <w:tcPr>
            <w:tcW w:w="1077" w:type="pct"/>
            <w:tcBorders>
              <w:top w:val="single" w:color="auto" w:sz="6" w:space="0"/>
              <w:bottom w:val="single" w:color="auto" w:sz="6" w:space="0"/>
            </w:tcBorders>
            <w:noWrap w:val="0"/>
            <w:vAlign w:val="center"/>
          </w:tcPr>
          <w:p w14:paraId="14FA5413">
            <w:pPr>
              <w:keepNext w:val="0"/>
              <w:keepLines w:val="0"/>
              <w:widowControl/>
              <w:suppressLineNumbers w:val="0"/>
              <w:jc w:val="center"/>
              <w:textAlignment w:val="center"/>
              <w:rPr>
                <w:rFonts w:hint="default"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仿宋" w:hAnsi="仿宋" w:eastAsia="仿宋" w:cs="仿宋"/>
                <w:i w:val="0"/>
                <w:iCs w:val="0"/>
                <w:color w:val="000000"/>
                <w:sz w:val="28"/>
                <w:szCs w:val="28"/>
                <w:u w:val="none"/>
              </w:rPr>
              <w:t>4050300000003</w:t>
            </w:r>
          </w:p>
        </w:tc>
        <w:tc>
          <w:tcPr>
            <w:tcW w:w="822" w:type="pct"/>
            <w:tcBorders>
              <w:top w:val="single" w:color="auto" w:sz="6" w:space="0"/>
              <w:bottom w:val="single" w:color="auto" w:sz="6" w:space="0"/>
            </w:tcBorders>
            <w:shd w:val="clear" w:color="auto" w:fill="auto"/>
            <w:noWrap w:val="0"/>
            <w:vAlign w:val="center"/>
          </w:tcPr>
          <w:p w14:paraId="374BD561">
            <w:pPr>
              <w:keepNext w:val="0"/>
              <w:keepLines w:val="0"/>
              <w:widowControl/>
              <w:suppressLineNumbers w:val="0"/>
              <w:jc w:val="center"/>
              <w:textAlignment w:val="center"/>
              <w:rPr>
                <w:rFonts w:hint="default"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白胶</w:t>
            </w:r>
          </w:p>
        </w:tc>
        <w:tc>
          <w:tcPr>
            <w:tcW w:w="721" w:type="pct"/>
            <w:tcBorders>
              <w:top w:val="single" w:color="auto" w:sz="6" w:space="0"/>
              <w:bottom w:val="single" w:color="auto" w:sz="6" w:space="0"/>
            </w:tcBorders>
            <w:shd w:val="clear" w:color="auto" w:fill="auto"/>
            <w:noWrap w:val="0"/>
            <w:vAlign w:val="center"/>
          </w:tcPr>
          <w:p w14:paraId="39E9B347">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公斤</w:t>
            </w:r>
          </w:p>
        </w:tc>
        <w:tc>
          <w:tcPr>
            <w:tcW w:w="940" w:type="pct"/>
            <w:tcBorders>
              <w:top w:val="single" w:color="auto" w:sz="6" w:space="0"/>
              <w:bottom w:val="single" w:color="auto" w:sz="6" w:space="0"/>
            </w:tcBorders>
            <w:noWrap w:val="0"/>
            <w:vAlign w:val="center"/>
          </w:tcPr>
          <w:p w14:paraId="46C95256">
            <w:pPr>
              <w:keepNext w:val="0"/>
              <w:keepLines w:val="0"/>
              <w:widowControl/>
              <w:suppressLineNumbers w:val="0"/>
              <w:jc w:val="center"/>
              <w:textAlignment w:val="center"/>
              <w:rPr>
                <w:rFonts w:hint="eastAsia" w:ascii="黑体" w:hAnsi="黑体" w:eastAsia="黑体" w:cs="黑体"/>
                <w:b/>
                <w:bCs/>
                <w:color w:val="000000" w:themeColor="text1"/>
                <w:sz w:val="28"/>
                <w:szCs w:val="28"/>
                <w14:textFill>
                  <w14:solidFill>
                    <w14:schemeClr w14:val="tx1"/>
                  </w14:solidFill>
                </w14:textFill>
              </w:rPr>
            </w:pPr>
          </w:p>
        </w:tc>
        <w:tc>
          <w:tcPr>
            <w:tcW w:w="1102" w:type="pct"/>
            <w:tcBorders>
              <w:top w:val="single" w:color="auto" w:sz="6" w:space="0"/>
              <w:bottom w:val="single" w:color="auto" w:sz="6" w:space="0"/>
            </w:tcBorders>
            <w:noWrap w:val="0"/>
            <w:vAlign w:val="center"/>
          </w:tcPr>
          <w:p w14:paraId="1A717925">
            <w:pPr>
              <w:spacing w:line="240" w:lineRule="auto"/>
              <w:jc w:val="center"/>
              <w:rPr>
                <w:rFonts w:hint="eastAsia" w:ascii="黑体" w:hAnsi="黑体" w:eastAsia="黑体" w:cs="黑体"/>
                <w:b/>
                <w:bCs/>
                <w:color w:val="000000" w:themeColor="text1"/>
                <w:sz w:val="28"/>
                <w:szCs w:val="28"/>
                <w14:textFill>
                  <w14:solidFill>
                    <w14:schemeClr w14:val="tx1"/>
                  </w14:solidFill>
                </w14:textFill>
              </w:rPr>
            </w:pPr>
          </w:p>
        </w:tc>
      </w:tr>
      <w:tr w14:paraId="3903F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5000" w:type="pct"/>
            <w:gridSpan w:val="6"/>
            <w:tcBorders>
              <w:top w:val="single" w:color="auto" w:sz="6" w:space="0"/>
              <w:bottom w:val="single" w:color="auto" w:sz="6" w:space="0"/>
            </w:tcBorders>
            <w:noWrap w:val="0"/>
            <w:vAlign w:val="top"/>
          </w:tcPr>
          <w:p w14:paraId="1E6FDD1E">
            <w:pPr>
              <w:bidi w:val="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报价说明：</w:t>
            </w:r>
          </w:p>
          <w:p w14:paraId="62B8A40B">
            <w:pPr>
              <w:numPr>
                <w:ilvl w:val="0"/>
                <w:numId w:val="0"/>
              </w:numPr>
              <w:bidi w:val="0"/>
              <w:jc w:val="left"/>
              <w:rPr>
                <w:rFonts w:hint="eastAsia" w:ascii="仿宋" w:hAnsi="仿宋" w:eastAsia="仿宋" w:cs="仿宋"/>
                <w:b/>
                <w:bCs/>
                <w:color w:val="FF0000"/>
                <w:kern w:val="2"/>
                <w:sz w:val="24"/>
                <w:szCs w:val="20"/>
                <w:lang w:val="en-US" w:eastAsia="zh-CN" w:bidi="ar-SA"/>
              </w:rPr>
            </w:pPr>
            <w:r>
              <w:rPr>
                <w:rFonts w:hint="eastAsia" w:ascii="仿宋" w:hAnsi="仿宋" w:eastAsia="仿宋" w:cs="仿宋"/>
                <w:b/>
                <w:bCs/>
                <w:kern w:val="2"/>
                <w:sz w:val="24"/>
                <w:szCs w:val="20"/>
                <w:lang w:val="en-US" w:eastAsia="zh-CN" w:bidi="ar-SA"/>
              </w:rPr>
              <w:t>1.数量计算：净重入库，以实际送货数量为准</w:t>
            </w:r>
          </w:p>
          <w:p w14:paraId="7EB45A93">
            <w:pPr>
              <w:pStyle w:val="52"/>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2.送货地址：</w:t>
            </w:r>
            <w:r>
              <w:rPr>
                <w:rFonts w:hint="eastAsia" w:ascii="仿宋" w:hAnsi="仿宋" w:eastAsia="仿宋" w:cs="仿宋"/>
                <w:b/>
                <w:bCs/>
                <w:color w:val="FF0000"/>
                <w:kern w:val="2"/>
                <w:sz w:val="24"/>
                <w:szCs w:val="20"/>
                <w:u w:val="single"/>
                <w:lang w:val="en-US" w:eastAsia="zh-CN" w:bidi="ar-SA"/>
              </w:rPr>
              <w:t>广东省东莞市清溪镇青滨东路128号天元股份</w:t>
            </w:r>
          </w:p>
          <w:p w14:paraId="1B362865">
            <w:pPr>
              <w:pStyle w:val="52"/>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3.质量要求：</w:t>
            </w:r>
          </w:p>
          <w:p w14:paraId="1DC5B96D">
            <w:pPr>
              <w:pStyle w:val="52"/>
              <w:ind w:firstLine="241" w:firstLineChars="100"/>
              <w:jc w:val="left"/>
              <w:rPr>
                <w:rFonts w:hint="default" w:ascii="仿宋" w:hAnsi="仿宋" w:eastAsia="仿宋" w:cs="仿宋"/>
                <w:b/>
                <w:bCs/>
                <w:color w:val="FF0000"/>
                <w:kern w:val="2"/>
                <w:sz w:val="24"/>
                <w:szCs w:val="20"/>
                <w:lang w:val="en-US" w:eastAsia="zh-CN" w:bidi="ar-SA"/>
              </w:rPr>
            </w:pPr>
            <w:r>
              <w:rPr>
                <w:rFonts w:hint="eastAsia" w:ascii="仿宋" w:hAnsi="仿宋" w:eastAsia="仿宋" w:cs="仿宋"/>
                <w:b/>
                <w:bCs/>
                <w:color w:val="FF0000"/>
                <w:kern w:val="2"/>
                <w:sz w:val="24"/>
                <w:szCs w:val="20"/>
                <w:lang w:val="en-US" w:eastAsia="zh-CN" w:bidi="ar-SA"/>
              </w:rPr>
              <w:t>①白胶</w:t>
            </w:r>
          </w:p>
          <w:p w14:paraId="607AF19B">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应用信息：可用于无碳纸、双胶纸、淋膜纸、牛皮纸的对裱</w:t>
            </w:r>
          </w:p>
          <w:p w14:paraId="311B25B3">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操作条件：本产品可直接使用，而无需兑水，使用后用清水洗净机器或设备即可。 </w:t>
            </w:r>
          </w:p>
          <w:p w14:paraId="02F81792">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适用工艺：本产品适用于滚轴系统上胶</w:t>
            </w:r>
          </w:p>
          <w:p w14:paraId="6BBE7979">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外观：白色至淡黄色乳液 </w:t>
            </w:r>
          </w:p>
          <w:p w14:paraId="6A92337C">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固含：55 – 60% </w:t>
            </w:r>
          </w:p>
          <w:p w14:paraId="53A74ADB">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粘度 ：5，000 – 9，000cps（4#/10rpm/27℃）（能粘死）</w:t>
            </w:r>
          </w:p>
          <w:p w14:paraId="6C0A4D6B">
            <w:pPr>
              <w:pStyle w:val="52"/>
              <w:numPr>
                <w:ilvl w:val="0"/>
                <w:numId w:val="4"/>
              </w:numPr>
              <w:ind w:left="1050" w:leftChars="0" w:hanging="420" w:firstLineChars="0"/>
              <w:jc w:val="left"/>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贮存条件：干燥阴凉处保存、最短有效使用期半年。 </w:t>
            </w:r>
          </w:p>
          <w:p w14:paraId="2FBB340B">
            <w:pPr>
              <w:pStyle w:val="52"/>
              <w:numPr>
                <w:ilvl w:val="0"/>
                <w:numId w:val="0"/>
              </w:numPr>
              <w:jc w:val="left"/>
              <w:rPr>
                <w:rFonts w:hint="default" w:ascii="仿宋" w:hAnsi="仿宋" w:eastAsia="仿宋" w:cs="仿宋"/>
                <w:b/>
                <w:bCs/>
                <w:kern w:val="2"/>
                <w:sz w:val="24"/>
                <w:szCs w:val="20"/>
                <w:lang w:val="en-US" w:eastAsia="zh-CN" w:bidi="ar-SA"/>
              </w:rPr>
            </w:pPr>
          </w:p>
          <w:p w14:paraId="22632A13">
            <w:pPr>
              <w:pStyle w:val="52"/>
              <w:ind w:firstLine="241" w:firstLineChars="100"/>
              <w:jc w:val="left"/>
              <w:rPr>
                <w:rFonts w:hint="default" w:ascii="仿宋" w:hAnsi="仿宋" w:eastAsia="仿宋" w:cs="仿宋"/>
                <w:b/>
                <w:bCs/>
                <w:color w:val="FF0000"/>
                <w:kern w:val="2"/>
                <w:sz w:val="24"/>
                <w:szCs w:val="20"/>
                <w:lang w:val="en-US" w:eastAsia="zh-CN" w:bidi="ar-SA"/>
              </w:rPr>
            </w:pPr>
            <w:r>
              <w:rPr>
                <w:rFonts w:hint="eastAsia" w:ascii="仿宋" w:hAnsi="仿宋" w:eastAsia="仿宋" w:cs="仿宋"/>
                <w:b/>
                <w:bCs/>
                <w:color w:val="FF0000"/>
                <w:kern w:val="2"/>
                <w:sz w:val="24"/>
                <w:szCs w:val="20"/>
                <w:lang w:val="en-US" w:eastAsia="zh-CN" w:bidi="ar-SA"/>
              </w:rPr>
              <w:t>②红胶</w:t>
            </w:r>
          </w:p>
          <w:p w14:paraId="588C3BF8">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应用信息：可用于无碳纸、双胶纸、淋膜纸、牛皮纸的对裱</w:t>
            </w:r>
          </w:p>
          <w:p w14:paraId="040CC7A9">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操作条件：本产品可直接使用，而无需兑水，使用后用清水洗净机器或设备即可。 </w:t>
            </w:r>
          </w:p>
          <w:p w14:paraId="06A643C1">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适用工艺：本产品适用于喷嘴系统上胶 </w:t>
            </w:r>
          </w:p>
          <w:p w14:paraId="6599AB5A">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外观：红色乳液  </w:t>
            </w:r>
          </w:p>
          <w:p w14:paraId="05EED2A3">
            <w:pPr>
              <w:pStyle w:val="52"/>
              <w:numPr>
                <w:ilvl w:val="0"/>
                <w:numId w:val="4"/>
              </w:numPr>
              <w:ind w:left="1050" w:leftChars="0" w:hanging="420" w:firstLineChars="0"/>
              <w:jc w:val="left"/>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固含：</w:t>
            </w:r>
            <w:r>
              <w:rPr>
                <w:rFonts w:hint="default" w:ascii="仿宋" w:hAnsi="仿宋" w:eastAsia="仿宋" w:cs="仿宋"/>
                <w:b/>
                <w:bCs/>
                <w:kern w:val="2"/>
                <w:sz w:val="24"/>
                <w:szCs w:val="20"/>
                <w:lang w:val="en-US" w:eastAsia="zh-CN" w:bidi="ar-SA"/>
              </w:rPr>
              <w:t xml:space="preserve"> </w:t>
            </w:r>
            <w:r>
              <w:rPr>
                <w:rFonts w:hint="eastAsia" w:ascii="仿宋" w:hAnsi="仿宋" w:eastAsia="仿宋" w:cs="仿宋"/>
                <w:b/>
                <w:bCs/>
                <w:kern w:val="2"/>
                <w:sz w:val="24"/>
                <w:szCs w:val="20"/>
                <w:lang w:val="en-US" w:eastAsia="zh-CN" w:bidi="ar-SA"/>
              </w:rPr>
              <w:t>51.5– 59.5</w:t>
            </w:r>
            <w:r>
              <w:rPr>
                <w:rFonts w:hint="default" w:ascii="仿宋" w:hAnsi="仿宋" w:eastAsia="仿宋" w:cs="仿宋"/>
                <w:b/>
                <w:bCs/>
                <w:kern w:val="2"/>
                <w:sz w:val="24"/>
                <w:szCs w:val="20"/>
                <w:lang w:val="en-US" w:eastAsia="zh-CN" w:bidi="ar-SA"/>
              </w:rPr>
              <w:t>%</w:t>
            </w:r>
          </w:p>
          <w:p w14:paraId="050CC347">
            <w:pPr>
              <w:pStyle w:val="52"/>
              <w:numPr>
                <w:ilvl w:val="0"/>
                <w:numId w:val="4"/>
              </w:numPr>
              <w:ind w:left="1050" w:leftChars="0" w:hanging="420" w:firstLineChars="0"/>
              <w:jc w:val="left"/>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粘度 ：235</w:t>
            </w:r>
            <w:r>
              <w:rPr>
                <w:rFonts w:hint="default" w:ascii="仿宋" w:hAnsi="仿宋" w:eastAsia="仿宋" w:cs="仿宋"/>
                <w:b/>
                <w:bCs/>
                <w:kern w:val="2"/>
                <w:sz w:val="24"/>
                <w:szCs w:val="20"/>
                <w:lang w:val="en-US" w:eastAsia="zh-CN" w:bidi="ar-SA"/>
              </w:rPr>
              <w:t xml:space="preserve"> </w:t>
            </w:r>
            <w:r>
              <w:rPr>
                <w:rFonts w:hint="eastAsia" w:ascii="仿宋" w:hAnsi="仿宋" w:eastAsia="仿宋" w:cs="仿宋"/>
                <w:b/>
                <w:bCs/>
                <w:kern w:val="2"/>
                <w:sz w:val="24"/>
                <w:szCs w:val="20"/>
                <w:lang w:val="en-US" w:eastAsia="zh-CN" w:bidi="ar-SA"/>
              </w:rPr>
              <w:t>– 575</w:t>
            </w:r>
            <w:r>
              <w:rPr>
                <w:rFonts w:hint="default" w:ascii="仿宋" w:hAnsi="仿宋" w:eastAsia="仿宋" w:cs="仿宋"/>
                <w:b/>
                <w:bCs/>
                <w:kern w:val="2"/>
                <w:sz w:val="24"/>
                <w:szCs w:val="20"/>
                <w:lang w:val="en-US" w:eastAsia="zh-CN" w:bidi="ar-SA"/>
              </w:rPr>
              <w:t>cps</w:t>
            </w:r>
            <w:r>
              <w:rPr>
                <w:rFonts w:hint="eastAsia" w:ascii="仿宋" w:hAnsi="仿宋" w:eastAsia="仿宋" w:cs="仿宋"/>
                <w:b/>
                <w:bCs/>
                <w:kern w:val="2"/>
                <w:sz w:val="24"/>
                <w:szCs w:val="20"/>
                <w:lang w:val="en-US" w:eastAsia="zh-CN" w:bidi="ar-SA"/>
              </w:rPr>
              <w:t>（Brookfield RVDV-2T/3#/200rpm/27℃）（能粘死）</w:t>
            </w:r>
          </w:p>
          <w:p w14:paraId="2DF02738">
            <w:pPr>
              <w:pStyle w:val="52"/>
              <w:numPr>
                <w:ilvl w:val="0"/>
                <w:numId w:val="4"/>
              </w:numPr>
              <w:ind w:left="1050" w:leftChars="0" w:hanging="420" w:firstLineChars="0"/>
              <w:jc w:val="left"/>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 xml:space="preserve">贮存条件：干燥阴凉处保存、最短有效使用期半年。 </w:t>
            </w:r>
          </w:p>
        </w:tc>
      </w:tr>
      <w:tr w14:paraId="40657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2957" w:type="pct"/>
            <w:gridSpan w:val="4"/>
            <w:tcBorders>
              <w:top w:val="single" w:color="auto" w:sz="6" w:space="0"/>
              <w:bottom w:val="single" w:color="auto" w:sz="6" w:space="0"/>
            </w:tcBorders>
            <w:noWrap w:val="0"/>
            <w:vAlign w:val="center"/>
          </w:tcPr>
          <w:p w14:paraId="5CBF2BD3">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投标方名称：</w:t>
            </w:r>
          </w:p>
        </w:tc>
        <w:tc>
          <w:tcPr>
            <w:tcW w:w="2042" w:type="pct"/>
            <w:gridSpan w:val="2"/>
            <w:tcBorders>
              <w:top w:val="single" w:color="auto" w:sz="6" w:space="0"/>
              <w:bottom w:val="single" w:color="auto" w:sz="6" w:space="0"/>
            </w:tcBorders>
            <w:noWrap w:val="0"/>
            <w:vAlign w:val="center"/>
          </w:tcPr>
          <w:p w14:paraId="0FAA0EAC">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投标联系人：</w:t>
            </w:r>
          </w:p>
        </w:tc>
      </w:tr>
      <w:tr w14:paraId="3EFE4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2957" w:type="pct"/>
            <w:gridSpan w:val="4"/>
            <w:tcBorders>
              <w:top w:val="single" w:color="auto" w:sz="6" w:space="0"/>
              <w:bottom w:val="single" w:color="auto" w:sz="6" w:space="0"/>
            </w:tcBorders>
            <w:noWrap w:val="0"/>
            <w:vAlign w:val="center"/>
          </w:tcPr>
          <w:p w14:paraId="07AE1F0B">
            <w:pPr>
              <w:pStyle w:val="52"/>
              <w:rPr>
                <w:rFonts w:hint="default"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投标联系邮箱：</w:t>
            </w:r>
          </w:p>
        </w:tc>
        <w:tc>
          <w:tcPr>
            <w:tcW w:w="2042" w:type="pct"/>
            <w:gridSpan w:val="2"/>
            <w:tcBorders>
              <w:top w:val="single" w:color="auto" w:sz="6" w:space="0"/>
              <w:bottom w:val="single" w:color="auto" w:sz="6" w:space="0"/>
            </w:tcBorders>
            <w:noWrap w:val="0"/>
            <w:vAlign w:val="center"/>
          </w:tcPr>
          <w:p w14:paraId="20C0B190">
            <w:pPr>
              <w:pStyle w:val="52"/>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投标联系电话：</w:t>
            </w:r>
          </w:p>
        </w:tc>
      </w:tr>
      <w:tr w14:paraId="6CF15D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6" w:hRule="atLeast"/>
        </w:trPr>
        <w:tc>
          <w:tcPr>
            <w:tcW w:w="5000" w:type="pct"/>
            <w:gridSpan w:val="6"/>
            <w:tcBorders>
              <w:top w:val="single" w:color="auto" w:sz="6" w:space="0"/>
              <w:bottom w:val="single" w:color="auto" w:sz="6" w:space="0"/>
            </w:tcBorders>
            <w:noWrap w:val="0"/>
            <w:vAlign w:val="center"/>
          </w:tcPr>
          <w:p w14:paraId="6116428F">
            <w:pPr>
              <w:wordWrap w:val="0"/>
              <w:spacing w:line="360" w:lineRule="auto"/>
              <w:jc w:val="center"/>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投标方（公章/合同章）：      </w:t>
            </w:r>
          </w:p>
          <w:p w14:paraId="19E0E02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1A0D8ED9">
            <w:pPr>
              <w:spacing w:line="360" w:lineRule="auto"/>
              <w:jc w:val="left"/>
              <w:rPr>
                <w:rFonts w:hint="default"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日期：</w:t>
            </w:r>
          </w:p>
        </w:tc>
      </w:tr>
    </w:tbl>
    <w:p w14:paraId="62E9672B">
      <w:pPr>
        <w:snapToGrid w:val="0"/>
        <w:ind w:firstLine="3767" w:firstLineChars="938"/>
        <w:rPr>
          <w:rFonts w:hint="eastAsia" w:ascii="仿宋" w:hAnsi="仿宋" w:eastAsia="仿宋" w:cs="仿宋"/>
          <w:b/>
          <w:bCs/>
          <w:color w:val="auto"/>
          <w:kern w:val="2"/>
          <w:sz w:val="40"/>
          <w:szCs w:val="40"/>
          <w:lang w:val="en-US" w:eastAsia="zh-CN" w:bidi="ar-SA"/>
        </w:rPr>
      </w:pPr>
    </w:p>
    <w:p w14:paraId="22EED2AE">
      <w:pPr>
        <w:snapToGrid w:val="0"/>
        <w:ind w:firstLine="3767" w:firstLineChars="938"/>
        <w:rPr>
          <w:rFonts w:hint="eastAsia" w:ascii="仿宋" w:hAnsi="仿宋" w:eastAsia="仿宋" w:cs="仿宋"/>
          <w:b/>
          <w:bCs/>
          <w:color w:val="auto"/>
          <w:kern w:val="2"/>
          <w:sz w:val="40"/>
          <w:szCs w:val="40"/>
          <w:lang w:val="en-US" w:eastAsia="zh-CN" w:bidi="ar-SA"/>
        </w:rPr>
      </w:pPr>
    </w:p>
    <w:p w14:paraId="43CA18EB">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134" w:bottom="1134" w:left="1134"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4px;height:64px" o:bullet="t">
        <v:imagedata r:id="rId1" o:title=""/>
      </v:shape>
    </w:pict>
  </w:numPicBullet>
  <w:abstractNum w:abstractNumId="0">
    <w:nsid w:val="AE413D83"/>
    <w:multiLevelType w:val="singleLevel"/>
    <w:tmpl w:val="AE413D83"/>
    <w:lvl w:ilvl="0" w:tentative="0">
      <w:start w:val="6"/>
      <w:numFmt w:val="chineseCounting"/>
      <w:suff w:val="nothing"/>
      <w:lvlText w:val="%1、"/>
      <w:lvlJc w:val="left"/>
      <w:rPr>
        <w:rFonts w:hint="eastAsia"/>
      </w:rPr>
    </w:lvl>
  </w:abstractNum>
  <w:abstractNum w:abstractNumId="1">
    <w:nsid w:val="EAE0AB12"/>
    <w:multiLevelType w:val="singleLevel"/>
    <w:tmpl w:val="EAE0AB12"/>
    <w:lvl w:ilvl="0" w:tentative="0">
      <w:start w:val="1"/>
      <w:numFmt w:val="bullet"/>
      <w:lvlText w:val=""/>
      <w:lvlPicBulletId w:val="0"/>
      <w:lvlJc w:val="left"/>
      <w:pPr>
        <w:ind w:left="1050" w:hanging="420"/>
      </w:pPr>
      <w:rPr>
        <w:rFonts w:hint="default" w:ascii="Wingdings" w:hAnsi="Wingdings"/>
      </w:rPr>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10FC"/>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1D0035"/>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22C93"/>
    <w:rsid w:val="09FB4318"/>
    <w:rsid w:val="0A35078F"/>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5624D3"/>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354639"/>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5468CF"/>
    <w:rsid w:val="1D801C55"/>
    <w:rsid w:val="1E2E78B2"/>
    <w:rsid w:val="1E7E4C89"/>
    <w:rsid w:val="1E8F57DA"/>
    <w:rsid w:val="1EA272B7"/>
    <w:rsid w:val="1ED878EA"/>
    <w:rsid w:val="1F44444A"/>
    <w:rsid w:val="1F833704"/>
    <w:rsid w:val="1FF51991"/>
    <w:rsid w:val="20531B62"/>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242075"/>
    <w:rsid w:val="2B406E77"/>
    <w:rsid w:val="2B631DDB"/>
    <w:rsid w:val="2B7E692D"/>
    <w:rsid w:val="2B822FEC"/>
    <w:rsid w:val="2B9539DF"/>
    <w:rsid w:val="2B9F115D"/>
    <w:rsid w:val="2BC528A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852341"/>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161AB"/>
    <w:rsid w:val="376E6B1A"/>
    <w:rsid w:val="37996F0D"/>
    <w:rsid w:val="37CD0E02"/>
    <w:rsid w:val="37EF1A09"/>
    <w:rsid w:val="38632E3F"/>
    <w:rsid w:val="386C3059"/>
    <w:rsid w:val="38A02D03"/>
    <w:rsid w:val="38F64D7B"/>
    <w:rsid w:val="3905037B"/>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6E3C"/>
    <w:rsid w:val="40CC2432"/>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CD0AFD"/>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00335"/>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3F05F76"/>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47FE6"/>
    <w:rsid w:val="686B3DCD"/>
    <w:rsid w:val="68E550C3"/>
    <w:rsid w:val="68F51C21"/>
    <w:rsid w:val="692C3FBB"/>
    <w:rsid w:val="693921D2"/>
    <w:rsid w:val="69BC21C8"/>
    <w:rsid w:val="6A061712"/>
    <w:rsid w:val="6AD36767"/>
    <w:rsid w:val="6ADB4EAD"/>
    <w:rsid w:val="6AF74F8C"/>
    <w:rsid w:val="6B064398"/>
    <w:rsid w:val="6B2164E4"/>
    <w:rsid w:val="6B477673"/>
    <w:rsid w:val="6B6666AB"/>
    <w:rsid w:val="6B9B0F84"/>
    <w:rsid w:val="6BC7342A"/>
    <w:rsid w:val="6BF256F9"/>
    <w:rsid w:val="6C122D4F"/>
    <w:rsid w:val="6C2C42D2"/>
    <w:rsid w:val="6C8532C0"/>
    <w:rsid w:val="6CA074DC"/>
    <w:rsid w:val="6CBB49CB"/>
    <w:rsid w:val="6CC76336"/>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43681"/>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AF6C3E"/>
    <w:rsid w:val="78CE47F3"/>
    <w:rsid w:val="78E57CE3"/>
    <w:rsid w:val="78F10436"/>
    <w:rsid w:val="79796419"/>
    <w:rsid w:val="79A951B4"/>
    <w:rsid w:val="79C45B4A"/>
    <w:rsid w:val="79D33FDF"/>
    <w:rsid w:val="79DD0584"/>
    <w:rsid w:val="79EC7E3C"/>
    <w:rsid w:val="7A1527BB"/>
    <w:rsid w:val="7A2F472A"/>
    <w:rsid w:val="7A910FA6"/>
    <w:rsid w:val="7ABB45E0"/>
    <w:rsid w:val="7AF97A75"/>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1.xml"/><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control" Target="activeX/activeX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numbering.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117</Words>
  <Characters>137</Characters>
  <Lines>25</Lines>
  <Paragraphs>7</Paragraphs>
  <TotalTime>10</TotalTime>
  <ScaleCrop>false</ScaleCrop>
  <LinksUpToDate>false</LinksUpToDate>
  <CharactersWithSpaces>146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2026-06-09T06:53:14Z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C39C5FA21F2C47DDAE7931212A12C88D_13</vt:lpwstr>
  </property>
  <property fmtid="{D5CDD505-2E9C-101B-9397-08002B2CF9AE}" pid="4" name="KSOTemplateDocerSaveRecord">
    <vt:lpwstr>eyJoZGlkIjoiOTVlOTlkOTJlNjBhMTBhYTJlZDY0ZDgzODVkNTYwMGUiLCJ1c2VySWQiOiIzMDMyODIwMDUifQ==</vt:lpwstr>
  </property>
</Properties>
</file>